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7B50AE" w:rsidP="00AC1A8B">
      <w:pPr>
        <w:ind w:left="-85"/>
      </w:pPr>
      <w:r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6" behindDoc="0" locked="0" layoutInCell="1" allowOverlap="1">
                <wp:simplePos x="0" y="0"/>
                <wp:positionH relativeFrom="margin">
                  <wp:posOffset>-48895</wp:posOffset>
                </wp:positionH>
                <wp:positionV relativeFrom="paragraph">
                  <wp:posOffset>2960370</wp:posOffset>
                </wp:positionV>
                <wp:extent cx="5997575" cy="3034665"/>
                <wp:effectExtent l="3810" t="7620" r="8890" b="5715"/>
                <wp:wrapSquare wrapText="largest"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6341A1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341A1" w:rsidRPr="008674E7" w:rsidRDefault="006341A1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6341A1" w:rsidRPr="008674E7" w:rsidRDefault="006341A1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614AD16C" wp14:editId="0E510390">
                                        <wp:extent cx="1905000" cy="695325"/>
                                        <wp:effectExtent l="0" t="0" r="0" b="9525"/>
                                        <wp:docPr id="2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6341A1" w:rsidRPr="008674E7" w:rsidRDefault="006341A1" w:rsidP="00A16F39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341A1" w:rsidRPr="00E35C83" w:rsidRDefault="006341A1" w:rsidP="00A16F39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6341A1" w:rsidRPr="008674E7" w:rsidRDefault="006341A1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6341A1" w:rsidRPr="00E35C83" w:rsidRDefault="006341A1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6341A1" w:rsidRPr="00E35C83" w:rsidRDefault="006341A1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0F448D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6341A1" w:rsidRPr="009449D2" w:rsidRDefault="006341A1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6341A1" w:rsidRPr="0002352E" w:rsidRDefault="006341A1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6341A1" w:rsidRPr="00633645" w:rsidRDefault="006341A1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6341A1" w:rsidRPr="00633645" w:rsidRDefault="006341A1" w:rsidP="0059342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  <w:t>Průvodní zpráva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6341A1" w:rsidRPr="008674E7" w:rsidRDefault="006341A1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AB6336" w:rsidRDefault="006341A1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6341A1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6341A1" w:rsidRPr="00633645" w:rsidRDefault="006341A1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                 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6341A1" w:rsidRPr="008674E7" w:rsidRDefault="006341A1" w:rsidP="00593426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6341A1" w:rsidRPr="005B332C" w:rsidRDefault="006341A1" w:rsidP="005B332C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A</w:t>
                                  </w:r>
                                  <w:r w:rsidRPr="003B6314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6341A1" w:rsidRDefault="006341A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3.85pt;margin-top:233.1pt;width:472.25pt;height:238.9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6341A1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341A1" w:rsidRPr="008674E7" w:rsidRDefault="006341A1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6341A1" w:rsidRPr="008674E7" w:rsidRDefault="006341A1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614AD16C" wp14:editId="0E510390">
                                  <wp:extent cx="1905000" cy="695325"/>
                                  <wp:effectExtent l="0" t="0" r="0" b="9525"/>
                                  <wp:docPr id="2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6341A1" w:rsidRPr="008674E7" w:rsidRDefault="006341A1" w:rsidP="00A16F39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341A1" w:rsidRPr="00E35C83" w:rsidRDefault="006341A1" w:rsidP="00A16F39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6341A1" w:rsidRPr="008674E7" w:rsidRDefault="006341A1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6341A1" w:rsidRPr="00E35C83" w:rsidRDefault="006341A1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6341A1" w:rsidRPr="00E35C83" w:rsidRDefault="006341A1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0F448D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6341A1" w:rsidRPr="009449D2" w:rsidRDefault="006341A1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7-3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6341A1" w:rsidRPr="0002352E" w:rsidRDefault="006341A1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6341A1" w:rsidRPr="00633645" w:rsidRDefault="006341A1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8674E7" w:rsidRDefault="006341A1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6341A1" w:rsidRPr="00633645" w:rsidRDefault="006341A1" w:rsidP="00593426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  <w:t>Průvodní zpráva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6341A1" w:rsidRPr="008674E7" w:rsidRDefault="006341A1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AB6336" w:rsidRDefault="006341A1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6341A1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6341A1" w:rsidRPr="00633645" w:rsidRDefault="006341A1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                 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6341A1" w:rsidRPr="008674E7" w:rsidRDefault="006341A1" w:rsidP="00593426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6341A1" w:rsidRPr="005B332C" w:rsidRDefault="006341A1" w:rsidP="005B332C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A</w:t>
                            </w:r>
                            <w:r w:rsidRPr="003B6314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6341A1" w:rsidRDefault="006341A1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230A34" w:rsidP="00F80C0A"/>
    <w:p w:rsidR="00230A34" w:rsidRDefault="00230A34" w:rsidP="00F80C0A"/>
    <w:p w:rsidR="00230A34" w:rsidRDefault="00230A34" w:rsidP="00F80C0A"/>
    <w:p w:rsidR="00B625AE" w:rsidRDefault="00B625AE" w:rsidP="00F80C0A"/>
    <w:p w:rsidR="00230A34" w:rsidRDefault="00230A34" w:rsidP="00F80C0A"/>
    <w:p w:rsidR="00BA1545" w:rsidRDefault="00BA1545" w:rsidP="00F80C0A"/>
    <w:p w:rsidR="00F80C0A" w:rsidRDefault="00A1602A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BD23348" wp14:editId="0A062647">
            <wp:simplePos x="0" y="0"/>
            <wp:positionH relativeFrom="column">
              <wp:posOffset>167005</wp:posOffset>
            </wp:positionH>
            <wp:positionV relativeFrom="paragraph">
              <wp:posOffset>798830</wp:posOffset>
            </wp:positionV>
            <wp:extent cx="575945" cy="367030"/>
            <wp:effectExtent l="0" t="0" r="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B06" w:rsidRDefault="004C0B06"/>
    <w:p w:rsidR="0054586C" w:rsidRDefault="0054586C" w:rsidP="001E5907">
      <w:pPr>
        <w:outlineLvl w:val="0"/>
        <w:rPr>
          <w:b/>
          <w:bCs/>
          <w:sz w:val="31"/>
          <w:szCs w:val="31"/>
          <w:u w:val="single"/>
        </w:rPr>
        <w:sectPr w:rsidR="0054586C" w:rsidSect="007D42AE">
          <w:headerReference w:type="even" r:id="rId10"/>
          <w:footerReference w:type="first" r:id="rId11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A5F2C" w:rsidRDefault="005A5F2C" w:rsidP="001E5907">
      <w:pPr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>OBSAH:</w:t>
      </w:r>
    </w:p>
    <w:p w:rsidR="005A5F2C" w:rsidRDefault="005A5F2C">
      <w:pPr>
        <w:rPr>
          <w:b/>
          <w:bCs/>
          <w:sz w:val="19"/>
          <w:szCs w:val="19"/>
          <w:u w:val="single"/>
        </w:rPr>
      </w:pPr>
    </w:p>
    <w:p w:rsidR="005A5F2C" w:rsidRPr="006D23C8" w:rsidRDefault="00315D97" w:rsidP="00936B93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A.1. Identifikační údaje</w:t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 xml:space="preserve">   </w:t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  <w:t xml:space="preserve"> </w:t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  <w:t xml:space="preserve"> </w:t>
      </w:r>
      <w:r w:rsidR="00125004">
        <w:rPr>
          <w:b/>
          <w:bCs/>
          <w:sz w:val="23"/>
          <w:szCs w:val="23"/>
          <w:u w:val="single"/>
        </w:rPr>
        <w:tab/>
        <w:t>Str.</w:t>
      </w:r>
      <w:r w:rsidR="005F3970" w:rsidRPr="006D23C8">
        <w:rPr>
          <w:b/>
          <w:bCs/>
          <w:sz w:val="23"/>
          <w:szCs w:val="23"/>
          <w:u w:val="single"/>
        </w:rPr>
        <w:t xml:space="preserve"> </w:t>
      </w:r>
      <w:r w:rsidR="00636E7F">
        <w:rPr>
          <w:b/>
          <w:bCs/>
          <w:sz w:val="23"/>
          <w:szCs w:val="23"/>
          <w:u w:val="single"/>
        </w:rPr>
        <w:t>1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</w:rPr>
      </w:pPr>
    </w:p>
    <w:p w:rsidR="005A5F2C" w:rsidRPr="00FB7C7D" w:rsidRDefault="00AE6A46">
      <w:pPr>
        <w:jc w:val="both"/>
        <w:rPr>
          <w:b/>
          <w:bCs/>
          <w:sz w:val="23"/>
          <w:szCs w:val="23"/>
          <w:u w:val="single"/>
        </w:rPr>
      </w:pPr>
      <w:hyperlink w:anchor="z2" w:history="1"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>A.2.</w:t>
        </w:r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ab/>
          <w:t>Seznam vstupních podkladů</w:t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A36CE8" w:rsidRPr="00A36CE8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125004">
        <w:rPr>
          <w:b/>
          <w:bCs/>
          <w:sz w:val="23"/>
          <w:szCs w:val="23"/>
          <w:u w:val="single"/>
        </w:rPr>
        <w:t>2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A.3.</w:t>
      </w:r>
      <w:r w:rsidRPr="00315D97">
        <w:rPr>
          <w:b/>
          <w:bCs/>
          <w:sz w:val="23"/>
          <w:szCs w:val="23"/>
          <w:u w:val="single"/>
        </w:rPr>
        <w:tab/>
        <w:t>Údaje o území</w:t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F511D9">
        <w:rPr>
          <w:b/>
          <w:bCs/>
          <w:sz w:val="23"/>
          <w:szCs w:val="23"/>
          <w:u w:val="single"/>
        </w:rPr>
        <w:t>3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A96855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A.4.</w:t>
      </w:r>
      <w:r w:rsidRPr="00315D97">
        <w:rPr>
          <w:b/>
          <w:bCs/>
          <w:sz w:val="23"/>
          <w:szCs w:val="23"/>
          <w:u w:val="single"/>
        </w:rPr>
        <w:tab/>
        <w:t>Údaje o stavbě</w:t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 xml:space="preserve">Str. </w:t>
      </w:r>
      <w:r w:rsidR="00961A66">
        <w:rPr>
          <w:b/>
          <w:bCs/>
          <w:sz w:val="23"/>
          <w:szCs w:val="23"/>
          <w:u w:val="single"/>
        </w:rPr>
        <w:t>9</w:t>
      </w:r>
    </w:p>
    <w:p w:rsidR="00A96855" w:rsidRPr="00A96855" w:rsidRDefault="00A96855" w:rsidP="00A96855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A.5. Členění stavby na objekty a technická a technologická zařízení</w:t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>Str.</w:t>
      </w:r>
      <w:r w:rsidR="00757A97" w:rsidRPr="00FB7C7D">
        <w:rPr>
          <w:b/>
          <w:bCs/>
          <w:sz w:val="23"/>
          <w:szCs w:val="23"/>
          <w:u w:val="single"/>
        </w:rPr>
        <w:t xml:space="preserve"> </w:t>
      </w:r>
      <w:r w:rsidR="001A1C05">
        <w:rPr>
          <w:b/>
          <w:bCs/>
          <w:sz w:val="23"/>
          <w:szCs w:val="23"/>
          <w:u w:val="single"/>
        </w:rPr>
        <w:t>12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CA729C" w:rsidRPr="00FB7C7D" w:rsidRDefault="00CA729C" w:rsidP="00CA729C">
      <w:pPr>
        <w:jc w:val="both"/>
        <w:rPr>
          <w:b/>
          <w:bCs/>
          <w:sz w:val="23"/>
          <w:szCs w:val="23"/>
          <w:u w:val="single"/>
        </w:rPr>
      </w:pPr>
    </w:p>
    <w:p w:rsidR="00AB3A68" w:rsidRPr="00FB7C7D" w:rsidRDefault="00A96855" w:rsidP="00AB3A68">
      <w:pPr>
        <w:spacing w:before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</w:p>
    <w:p w:rsidR="00723539" w:rsidRPr="005F3970" w:rsidRDefault="00723539" w:rsidP="005F3970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Default="00AB3A68" w:rsidP="00570147">
      <w:pPr>
        <w:rPr>
          <w:i/>
          <w:iCs/>
          <w:sz w:val="19"/>
          <w:szCs w:val="19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D6647F" w:rsidRDefault="00D6647F">
      <w:pPr>
        <w:rPr>
          <w:b/>
          <w:bCs/>
          <w:sz w:val="31"/>
          <w:szCs w:val="31"/>
          <w:u w:val="single"/>
        </w:rPr>
        <w:sectPr w:rsidR="00D6647F" w:rsidSect="001E159F">
          <w:footerReference w:type="even" r:id="rId12"/>
          <w:headerReference w:type="first" r:id="rId13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F26A9" w:rsidRPr="005F26A9" w:rsidRDefault="005A5F2C" w:rsidP="005F26A9">
      <w:pPr>
        <w:spacing w:after="360"/>
        <w:rPr>
          <w:b/>
          <w:bCs/>
          <w:sz w:val="31"/>
          <w:szCs w:val="31"/>
          <w:u w:val="single"/>
        </w:rPr>
      </w:pPr>
      <w:bookmarkStart w:id="0" w:name="_Toc232214420"/>
      <w:r>
        <w:rPr>
          <w:b/>
          <w:bCs/>
          <w:sz w:val="31"/>
          <w:szCs w:val="31"/>
          <w:u w:val="single"/>
        </w:rPr>
        <w:lastRenderedPageBreak/>
        <w:br w:type="page"/>
      </w:r>
      <w:bookmarkStart w:id="1" w:name="z1"/>
      <w:bookmarkEnd w:id="1"/>
      <w:bookmarkEnd w:id="0"/>
      <w:r w:rsidR="00B65F90">
        <w:rPr>
          <w:b/>
          <w:bCs/>
          <w:sz w:val="31"/>
          <w:szCs w:val="31"/>
          <w:u w:val="single"/>
        </w:rPr>
        <w:lastRenderedPageBreak/>
        <w:t xml:space="preserve">A.1. </w:t>
      </w:r>
      <w:r w:rsidR="00B65F90" w:rsidRPr="00B65F90">
        <w:rPr>
          <w:b/>
          <w:bCs/>
          <w:sz w:val="31"/>
          <w:szCs w:val="31"/>
          <w:u w:val="single"/>
        </w:rPr>
        <w:t>Identifikační údaje</w:t>
      </w:r>
    </w:p>
    <w:tbl>
      <w:tblPr>
        <w:tblStyle w:val="Mkatabulky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7"/>
        <w:gridCol w:w="6731"/>
      </w:tblGrid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Název stavby:</w:t>
            </w:r>
          </w:p>
        </w:tc>
        <w:tc>
          <w:tcPr>
            <w:tcW w:w="6731" w:type="dxa"/>
            <w:vAlign w:val="center"/>
          </w:tcPr>
          <w:p w:rsidR="005F26A9" w:rsidRPr="009D4057" w:rsidRDefault="000F448D" w:rsidP="00B64762">
            <w:pPr>
              <w:spacing w:before="60" w:after="60" w:line="24" w:lineRule="atLeast"/>
              <w:rPr>
                <w:b/>
                <w:spacing w:val="-2"/>
              </w:rPr>
            </w:pPr>
            <w:r w:rsidRPr="000F448D">
              <w:rPr>
                <w:b/>
                <w:spacing w:val="-2"/>
              </w:rPr>
              <w:t xml:space="preserve">Poldr </w:t>
            </w:r>
            <w:r w:rsidR="00AE6A46">
              <w:rPr>
                <w:b/>
                <w:spacing w:val="-2"/>
              </w:rPr>
              <w:t>P 7-3</w:t>
            </w:r>
          </w:p>
        </w:tc>
      </w:tr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Stupeň PD:</w:t>
            </w:r>
          </w:p>
        </w:tc>
        <w:tc>
          <w:tcPr>
            <w:tcW w:w="6731" w:type="dxa"/>
            <w:vAlign w:val="center"/>
          </w:tcPr>
          <w:p w:rsidR="005F26A9" w:rsidRPr="002E7BAD" w:rsidRDefault="009968AF" w:rsidP="00B64762">
            <w:pPr>
              <w:spacing w:before="60" w:after="60" w:line="24" w:lineRule="atLeast"/>
            </w:pPr>
            <w:r>
              <w:t>p</w:t>
            </w:r>
            <w:r w:rsidR="0088345D">
              <w:t xml:space="preserve">rojektová dokumentace pro </w:t>
            </w:r>
            <w:r w:rsidR="009D4057">
              <w:t xml:space="preserve">stavební povolení a pro </w:t>
            </w:r>
            <w:r w:rsidR="0088345D">
              <w:t>provedení stavby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 w:rsidRPr="00F51ED8">
              <w:t>Kraj: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>Pardubický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 w:rsidRPr="00F51ED8">
              <w:t>Obec s roz</w:t>
            </w:r>
            <w:r>
              <w:t>š. působ.</w:t>
            </w:r>
            <w:r w:rsidRPr="00F51ED8">
              <w:t>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 w:rsidRPr="00F05258">
              <w:t>Moravská Třebová</w:t>
            </w:r>
          </w:p>
        </w:tc>
      </w:tr>
      <w:tr w:rsidR="000F448D" w:rsidTr="00C17F76">
        <w:tc>
          <w:tcPr>
            <w:tcW w:w="2197" w:type="dxa"/>
          </w:tcPr>
          <w:p w:rsidR="000F448D" w:rsidRPr="00F51ED8" w:rsidRDefault="000F448D" w:rsidP="00C17F76">
            <w:pPr>
              <w:spacing w:before="120" w:after="60" w:line="24" w:lineRule="atLeast"/>
            </w:pPr>
            <w:r>
              <w:t>Pověřený stav. úřad:</w:t>
            </w:r>
          </w:p>
        </w:tc>
        <w:tc>
          <w:tcPr>
            <w:tcW w:w="6731" w:type="dxa"/>
            <w:vAlign w:val="center"/>
          </w:tcPr>
          <w:p w:rsidR="000F448D" w:rsidRPr="00A455F1" w:rsidRDefault="000F448D" w:rsidP="000F448D">
            <w:pPr>
              <w:spacing w:before="60" w:after="60" w:line="24" w:lineRule="atLeast"/>
            </w:pPr>
            <w:r w:rsidRPr="00F05258">
              <w:t>Městský úřad Moravská Třebová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>
              <w:t>Obecní úřad: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>OÚ Dlouhá Loučka</w:t>
            </w:r>
          </w:p>
        </w:tc>
      </w:tr>
      <w:tr w:rsidR="000F448D" w:rsidTr="00C17F76">
        <w:tc>
          <w:tcPr>
            <w:tcW w:w="2197" w:type="dxa"/>
          </w:tcPr>
          <w:p w:rsidR="000F448D" w:rsidRPr="00F51ED8" w:rsidRDefault="000F448D" w:rsidP="00C17F76">
            <w:pPr>
              <w:spacing w:before="120" w:after="60" w:line="24" w:lineRule="atLeast"/>
            </w:pPr>
            <w:r w:rsidRPr="00F51ED8">
              <w:t>Katastrální území: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 xml:space="preserve">Dlouhá Loučka, </w:t>
            </w:r>
            <w:r w:rsidRPr="00F05258">
              <w:t>626431</w:t>
            </w:r>
          </w:p>
        </w:tc>
      </w:tr>
      <w:tr w:rsidR="002E7BAD">
        <w:tc>
          <w:tcPr>
            <w:tcW w:w="2197" w:type="dxa"/>
          </w:tcPr>
          <w:p w:rsidR="002E7BAD" w:rsidRDefault="002E7BA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Místo stavby:</w:t>
            </w:r>
          </w:p>
        </w:tc>
        <w:tc>
          <w:tcPr>
            <w:tcW w:w="6731" w:type="dxa"/>
            <w:vAlign w:val="center"/>
          </w:tcPr>
          <w:p w:rsidR="00B65F90" w:rsidRDefault="00B65F90" w:rsidP="00B65F90">
            <w:pPr>
              <w:spacing w:before="60" w:after="60" w:line="24" w:lineRule="atLeast"/>
            </w:pPr>
            <w:r>
              <w:t>extravilán</w:t>
            </w:r>
            <w:r w:rsidR="00854892">
              <w:t xml:space="preserve"> </w:t>
            </w:r>
            <w:r w:rsidR="00036DB7">
              <w:t xml:space="preserve">– </w:t>
            </w:r>
            <w:r>
              <w:t>orná p. v údolnici S</w:t>
            </w:r>
            <w:r w:rsidR="00AE6A46">
              <w:t>Z</w:t>
            </w:r>
            <w:r>
              <w:t xml:space="preserve"> od obce</w:t>
            </w:r>
            <w:r w:rsidR="00482DED">
              <w:t xml:space="preserve">, </w:t>
            </w:r>
            <w:r w:rsidR="000F448D">
              <w:t>bezejmenný levostranný přítok Třebůvky</w:t>
            </w:r>
            <w:r>
              <w:t xml:space="preserve"> </w:t>
            </w:r>
            <w:r w:rsidR="000F448D">
              <w:t>ČHP 4-10-02-0660</w:t>
            </w:r>
          </w:p>
          <w:p w:rsidR="002E7BAD" w:rsidRPr="002E7BAD" w:rsidRDefault="00B64762" w:rsidP="00AE6A46">
            <w:pPr>
              <w:spacing w:before="60" w:after="60" w:line="24" w:lineRule="atLeast"/>
            </w:pPr>
            <w:r>
              <w:t>(</w:t>
            </w:r>
            <w:r w:rsidR="00AE6A46">
              <w:t>416</w:t>
            </w:r>
            <w:r w:rsidR="00B65F90">
              <w:t>-</w:t>
            </w:r>
            <w:r w:rsidR="00AE6A46">
              <w:t>422</w:t>
            </w:r>
            <w:r>
              <w:t xml:space="preserve"> m n.m.)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6731" w:type="dxa"/>
            <w:vAlign w:val="center"/>
          </w:tcPr>
          <w:p w:rsidR="000F448D" w:rsidRPr="000F448D" w:rsidRDefault="000F448D" w:rsidP="000F448D">
            <w:pPr>
              <w:spacing w:before="60" w:after="60" w:line="24" w:lineRule="atLeast"/>
            </w:pPr>
            <w:r w:rsidRPr="000F448D">
              <w:t>Státní  pozemkový  úřad, Pobočka Svitavy,</w:t>
            </w:r>
          </w:p>
          <w:p w:rsidR="000F448D" w:rsidRPr="000F448D" w:rsidRDefault="000F448D" w:rsidP="000F448D">
            <w:pPr>
              <w:spacing w:before="60" w:after="60" w:line="24" w:lineRule="atLeast"/>
            </w:pPr>
            <w:r w:rsidRPr="000F448D">
              <w:t>Milady Horákové 373/10, 568 02 Svitavy,</w:t>
            </w:r>
          </w:p>
          <w:p w:rsidR="0092112A" w:rsidRPr="009D4057" w:rsidRDefault="000F448D" w:rsidP="000F448D">
            <w:pPr>
              <w:spacing w:before="60" w:after="60" w:line="24" w:lineRule="atLeast"/>
            </w:pPr>
            <w:r w:rsidRPr="000F448D">
              <w:t>IČ:01312774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Zodp. projektant:</w:t>
            </w:r>
          </w:p>
        </w:tc>
        <w:tc>
          <w:tcPr>
            <w:tcW w:w="6731" w:type="dxa"/>
            <w:vAlign w:val="center"/>
          </w:tcPr>
          <w:p w:rsidR="0092112A" w:rsidRPr="00036DB7" w:rsidRDefault="009D4057" w:rsidP="00D1391F">
            <w:pPr>
              <w:spacing w:before="60" w:after="60" w:line="24" w:lineRule="atLeast"/>
            </w:pPr>
            <w:r w:rsidRPr="009D4057">
              <w:t>Ing. P</w:t>
            </w:r>
            <w:r>
              <w:t>avel</w:t>
            </w:r>
            <w:r w:rsidRPr="009D4057">
              <w:t xml:space="preserve"> Trávníček</w:t>
            </w:r>
            <w:r w:rsidR="0092112A">
              <w:t xml:space="preserve">, č. autorizace </w:t>
            </w:r>
            <w:r w:rsidR="00815D9E">
              <w:t>ČKA</w:t>
            </w:r>
            <w:r w:rsidR="00036DB7">
              <w:t>IT</w:t>
            </w:r>
            <w:r w:rsidR="00815D9E">
              <w:t xml:space="preserve"> </w:t>
            </w:r>
            <w:r>
              <w:t>0700072</w:t>
            </w:r>
          </w:p>
          <w:p w:rsidR="00D64DAD" w:rsidRPr="009D4057" w:rsidRDefault="009D4057" w:rsidP="00B64762">
            <w:pPr>
              <w:spacing w:before="60" w:after="60" w:line="24" w:lineRule="atLeast"/>
              <w:rPr>
                <w:i/>
              </w:rPr>
            </w:pPr>
            <w:r w:rsidRPr="009D4057">
              <w:rPr>
                <w:i/>
              </w:rPr>
              <w:t>17. listopadu 680-IV Vysoké Mýto</w:t>
            </w:r>
            <w:r>
              <w:rPr>
                <w:i/>
              </w:rPr>
              <w:t>,</w:t>
            </w:r>
            <w:r w:rsidRPr="009D4057">
              <w:rPr>
                <w:i/>
              </w:rPr>
              <w:t xml:space="preserve"> 566</w:t>
            </w:r>
            <w:r>
              <w:rPr>
                <w:i/>
              </w:rPr>
              <w:t xml:space="preserve"> </w:t>
            </w:r>
            <w:r w:rsidRPr="009D4057">
              <w:rPr>
                <w:i/>
              </w:rPr>
              <w:t>01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6731" w:type="dxa"/>
            <w:vAlign w:val="center"/>
          </w:tcPr>
          <w:p w:rsidR="00815D9E" w:rsidRDefault="00815D9E" w:rsidP="00B64762">
            <w:pPr>
              <w:spacing w:before="60" w:after="60" w:line="24" w:lineRule="atLeast"/>
            </w:pPr>
            <w:r>
              <w:t>Ing. Petr Kunc</w:t>
            </w:r>
          </w:p>
          <w:p w:rsidR="00815D9E" w:rsidRPr="00854892" w:rsidRDefault="00815D9E" w:rsidP="00B64762">
            <w:pPr>
              <w:spacing w:before="60" w:after="60" w:line="24" w:lineRule="atLeast"/>
              <w:rPr>
                <w:i/>
              </w:rPr>
            </w:pPr>
            <w:r w:rsidRPr="00854892">
              <w:rPr>
                <w:i/>
              </w:rPr>
              <w:t>GAP Pardubice s.r.o.</w:t>
            </w:r>
          </w:p>
          <w:p w:rsidR="00815D9E" w:rsidRPr="00815D9E" w:rsidRDefault="00815D9E" w:rsidP="00B64762">
            <w:pPr>
              <w:spacing w:before="60" w:after="60" w:line="24" w:lineRule="atLeast"/>
            </w:pPr>
            <w:r w:rsidRPr="00854892">
              <w:rPr>
                <w:i/>
              </w:rPr>
              <w:t>Pražská 135, Pardubice VI, 53006, IČ 60934875,</w:t>
            </w:r>
            <w:r w:rsidR="00C75DDC" w:rsidRPr="00854892">
              <w:rPr>
                <w:i/>
              </w:rPr>
              <w:t xml:space="preserve"> tel. </w:t>
            </w:r>
            <w:r w:rsidR="00D9632B" w:rsidRPr="00854892">
              <w:rPr>
                <w:i/>
              </w:rPr>
              <w:t>466 330 185</w:t>
            </w:r>
          </w:p>
        </w:tc>
      </w:tr>
      <w:tr w:rsidR="00854892">
        <w:tc>
          <w:tcPr>
            <w:tcW w:w="2197" w:type="dxa"/>
          </w:tcPr>
          <w:p w:rsidR="00854892" w:rsidRDefault="00854892" w:rsidP="004753DD">
            <w:pPr>
              <w:spacing w:before="120" w:after="60" w:line="24" w:lineRule="atLeast"/>
              <w:rPr>
                <w:b/>
              </w:rPr>
            </w:pPr>
            <w:r w:rsidRPr="00854892">
              <w:rPr>
                <w:b/>
              </w:rPr>
              <w:t>Charakter stavby</w:t>
            </w:r>
            <w:r>
              <w:rPr>
                <w:b/>
              </w:rPr>
              <w:t>:</w:t>
            </w:r>
          </w:p>
        </w:tc>
        <w:tc>
          <w:tcPr>
            <w:tcW w:w="6731" w:type="dxa"/>
            <w:vAlign w:val="center"/>
          </w:tcPr>
          <w:p w:rsidR="002B77C8" w:rsidRPr="00815D9E" w:rsidRDefault="00B65F90" w:rsidP="000F448D">
            <w:pPr>
              <w:spacing w:before="60" w:after="60" w:line="24" w:lineRule="atLeast"/>
            </w:pPr>
            <w:r>
              <w:t xml:space="preserve">novostavba </w:t>
            </w:r>
            <w:r w:rsidR="000F448D">
              <w:t>malé vodní</w:t>
            </w:r>
            <w:r>
              <w:t xml:space="preserve"> nádrže</w:t>
            </w:r>
          </w:p>
        </w:tc>
      </w:tr>
    </w:tbl>
    <w:p w:rsidR="005F26A9" w:rsidRDefault="005F26A9" w:rsidP="005F26A9">
      <w:pPr>
        <w:spacing w:line="24" w:lineRule="atLeast"/>
        <w:rPr>
          <w:b/>
        </w:rPr>
      </w:pPr>
    </w:p>
    <w:p w:rsidR="00FE0424" w:rsidRPr="00F665BC" w:rsidRDefault="00FE0424" w:rsidP="00FE0424">
      <w:pPr>
        <w:spacing w:before="120" w:line="24" w:lineRule="atLeast"/>
        <w:rPr>
          <w:b/>
        </w:rPr>
      </w:pPr>
      <w:r w:rsidRPr="00F665BC">
        <w:rPr>
          <w:b/>
        </w:rPr>
        <w:t>Základní charakteristika stavby a její účel:</w:t>
      </w:r>
    </w:p>
    <w:p w:rsidR="00FE0424" w:rsidRPr="00141356" w:rsidRDefault="00FE0424" w:rsidP="00D1391F">
      <w:pPr>
        <w:widowControl w:val="0"/>
        <w:tabs>
          <w:tab w:val="left" w:pos="360"/>
          <w:tab w:val="left" w:pos="4678"/>
          <w:tab w:val="right" w:pos="5387"/>
        </w:tabs>
        <w:spacing w:before="120" w:after="120"/>
        <w:ind w:firstLine="374"/>
        <w:jc w:val="both"/>
      </w:pPr>
      <w:r>
        <w:t>Rozloha zájmového území</w:t>
      </w:r>
      <w:r w:rsidR="00036DB7">
        <w:t xml:space="preserve"> (povodí)</w:t>
      </w:r>
      <w:r>
        <w:t>:</w:t>
      </w:r>
      <w:r>
        <w:tab/>
      </w:r>
      <w:r w:rsidR="000F448D">
        <w:t>138,05</w:t>
      </w:r>
      <w:r>
        <w:t xml:space="preserve"> ha</w:t>
      </w:r>
    </w:p>
    <w:p w:rsidR="0032717A" w:rsidRDefault="0032717A" w:rsidP="0032717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ZEMNÍ HRÁZE: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AE6A46" w:rsidRDefault="00336BAF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  <w:r w:rsidR="00AE6A46">
        <w:t xml:space="preserve">Kóta koruny hráze: </w:t>
      </w:r>
      <w:r w:rsidR="00AE6A46">
        <w:tab/>
        <w:t>420,30 m n.m.</w:t>
      </w:r>
    </w:p>
    <w:p w:rsidR="00AE6A46" w:rsidRDefault="00AE6A46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Max. výška hráze: </w:t>
      </w:r>
      <w:r>
        <w:tab/>
        <w:t>3,65 m</w:t>
      </w:r>
    </w:p>
    <w:p w:rsidR="00AE6A46" w:rsidRDefault="00AE6A46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Šířka v koruně:  </w:t>
      </w:r>
      <w:r>
        <w:tab/>
      </w:r>
      <w:r>
        <w:tab/>
        <w:t>3,00 m</w:t>
      </w:r>
    </w:p>
    <w:p w:rsidR="00AE6A46" w:rsidRDefault="00AE6A46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Délka v ose:  </w:t>
      </w:r>
      <w:r>
        <w:tab/>
      </w:r>
      <w:r>
        <w:tab/>
        <w:t>52,00 m</w:t>
      </w:r>
    </w:p>
    <w:p w:rsidR="00AE6A46" w:rsidRDefault="00AE6A46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bezp. přelivu: </w:t>
      </w:r>
      <w:r>
        <w:tab/>
        <w:t>419,60 m n.m.</w:t>
      </w:r>
    </w:p>
    <w:p w:rsidR="00AE6A46" w:rsidRDefault="00AE6A46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návod. svahu: </w:t>
      </w:r>
      <w:r>
        <w:tab/>
      </w:r>
      <w:r>
        <w:tab/>
        <w:t>1:3,3</w:t>
      </w:r>
    </w:p>
    <w:p w:rsidR="0032717A" w:rsidRDefault="00AE6A46" w:rsidP="00AE6A4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vzduš. svahu: </w:t>
      </w:r>
      <w:r>
        <w:tab/>
      </w:r>
      <w:r>
        <w:tab/>
        <w:t>1:2</w:t>
      </w:r>
    </w:p>
    <w:p w:rsidR="0032717A" w:rsidRDefault="0032717A" w:rsidP="005F32D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lastRenderedPageBreak/>
        <w:t>PARAMETRY NÁDRŽE: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stálého nadržení: </w:t>
      </w:r>
      <w:r>
        <w:tab/>
      </w:r>
      <w:r w:rsidR="00AE6A46">
        <w:t>419</w:t>
      </w:r>
      <w:r>
        <w:t>,</w:t>
      </w:r>
      <w:r w:rsidR="00AE6A46">
        <w:t>30</w:t>
      </w:r>
      <w:r>
        <w:t xml:space="preserve"> m n.m.</w:t>
      </w:r>
    </w:p>
    <w:p w:rsidR="00336BAF" w:rsidRDefault="00AE6A46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</w:t>
      </w:r>
      <w:r w:rsidR="00336BAF" w:rsidRPr="00AE6A46">
        <w:rPr>
          <w:vertAlign w:val="subscript"/>
        </w:rPr>
        <w:t>stal</w:t>
      </w:r>
      <w:r w:rsidR="00336BAF">
        <w:t xml:space="preserve">.: </w:t>
      </w:r>
      <w:r w:rsidR="00336BAF">
        <w:tab/>
      </w:r>
      <w:r w:rsidR="00336BAF">
        <w:tab/>
      </w:r>
      <w:r>
        <w:t>2920</w:t>
      </w:r>
      <w:r w:rsidR="00336BAF">
        <w:t xml:space="preserve"> m</w:t>
      </w:r>
      <w:r w:rsidR="00336BAF" w:rsidRPr="00336BAF">
        <w:rPr>
          <w:vertAlign w:val="superscript"/>
        </w:rPr>
        <w:t>2</w:t>
      </w:r>
    </w:p>
    <w:p w:rsidR="00336BAF" w:rsidRDefault="00AE6A46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</w:t>
      </w:r>
      <w:r w:rsidR="00336BAF" w:rsidRPr="00AE6A46">
        <w:rPr>
          <w:vertAlign w:val="subscript"/>
        </w:rPr>
        <w:t>stal</w:t>
      </w:r>
      <w:r w:rsidR="00336BAF">
        <w:t xml:space="preserve">.: </w:t>
      </w:r>
      <w:r w:rsidR="00336BAF">
        <w:tab/>
      </w:r>
      <w:r w:rsidR="00336BAF">
        <w:tab/>
      </w:r>
      <w:r>
        <w:t>3763</w:t>
      </w:r>
      <w:r w:rsidR="00336BAF">
        <w:t xml:space="preserve"> m</w:t>
      </w:r>
      <w:r w:rsidR="00336BAF" w:rsidRPr="00336BAF">
        <w:rPr>
          <w:vertAlign w:val="superscript"/>
        </w:rPr>
        <w:t>3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ovladatelná:</w:t>
      </w:r>
      <w:r>
        <w:tab/>
      </w:r>
      <w:r w:rsidR="00AE6A46">
        <w:t>419</w:t>
      </w:r>
      <w:r>
        <w:t>,</w:t>
      </w:r>
      <w:r w:rsidR="00AE6A46">
        <w:t>60</w:t>
      </w:r>
      <w:r>
        <w:t xml:space="preserve">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</w:t>
      </w:r>
      <w:r w:rsidRPr="00AE6A46">
        <w:rPr>
          <w:vertAlign w:val="subscript"/>
        </w:rPr>
        <w:t>max. ovl.</w:t>
      </w:r>
      <w:r>
        <w:t xml:space="preserve">: </w:t>
      </w:r>
      <w:r>
        <w:tab/>
      </w:r>
      <w:r w:rsidR="00AE6A46">
        <w:t>3323</w:t>
      </w:r>
      <w:r>
        <w:t xml:space="preserve"> m</w:t>
      </w:r>
      <w:r w:rsidRPr="00336BAF">
        <w:rPr>
          <w:vertAlign w:val="superscript"/>
        </w:rPr>
        <w:t>2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</w:t>
      </w:r>
      <w:r w:rsidRPr="00AE6A46">
        <w:rPr>
          <w:vertAlign w:val="subscript"/>
        </w:rPr>
        <w:t>max. ovl.</w:t>
      </w:r>
      <w:r>
        <w:t xml:space="preserve">: </w:t>
      </w:r>
      <w:r>
        <w:tab/>
      </w:r>
      <w:r w:rsidR="00AE6A46">
        <w:t>4700</w:t>
      </w:r>
      <w:r>
        <w:t xml:space="preserve"> m</w:t>
      </w:r>
      <w:r w:rsidRPr="00336BAF">
        <w:rPr>
          <w:vertAlign w:val="superscript"/>
        </w:rPr>
        <w:t>3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neovladatelná:</w:t>
      </w:r>
      <w:r>
        <w:tab/>
        <w:t>4</w:t>
      </w:r>
      <w:r w:rsidR="00AE6A46">
        <w:t>20</w:t>
      </w:r>
      <w:r>
        <w:t>,</w:t>
      </w:r>
      <w:r w:rsidR="00AE6A46">
        <w:t>00</w:t>
      </w:r>
      <w:r>
        <w:t xml:space="preserve">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</w:t>
      </w:r>
      <w:r w:rsidRPr="00AE6A46">
        <w:rPr>
          <w:vertAlign w:val="subscript"/>
        </w:rPr>
        <w:t>max. neovl.</w:t>
      </w:r>
      <w:r>
        <w:t xml:space="preserve">: </w:t>
      </w:r>
      <w:r>
        <w:tab/>
      </w:r>
      <w:r w:rsidR="00AE6A46">
        <w:t>3941</w:t>
      </w:r>
      <w:r>
        <w:t xml:space="preserve"> m</w:t>
      </w:r>
      <w:r w:rsidRPr="00336BAF">
        <w:rPr>
          <w:vertAlign w:val="superscript"/>
        </w:rPr>
        <w:t>2</w:t>
      </w:r>
    </w:p>
    <w:p w:rsidR="0060089A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</w:t>
      </w:r>
      <w:r w:rsidRPr="00AE6A46">
        <w:rPr>
          <w:vertAlign w:val="subscript"/>
        </w:rPr>
        <w:t>max. neovl.</w:t>
      </w:r>
      <w:r>
        <w:t xml:space="preserve">: </w:t>
      </w:r>
      <w:r>
        <w:tab/>
      </w:r>
      <w:r w:rsidR="00AE6A46">
        <w:t>6152</w:t>
      </w:r>
      <w:r>
        <w:t xml:space="preserve"> m</w:t>
      </w:r>
      <w:r w:rsidRPr="00336BAF">
        <w:rPr>
          <w:vertAlign w:val="superscript"/>
        </w:rPr>
        <w:t>3</w:t>
      </w:r>
    </w:p>
    <w:p w:rsidR="005F256A" w:rsidRPr="00D9632B" w:rsidRDefault="0060089A" w:rsidP="00ED2C0B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bookmarkStart w:id="2" w:name="z12"/>
      <w:bookmarkEnd w:id="2"/>
      <w:r w:rsidRPr="0060089A">
        <w:rPr>
          <w:b/>
          <w:bCs/>
          <w:sz w:val="31"/>
          <w:szCs w:val="31"/>
          <w:u w:val="single"/>
        </w:rPr>
        <w:t>A.2.</w:t>
      </w:r>
      <w:r w:rsidRPr="0060089A">
        <w:rPr>
          <w:b/>
          <w:bCs/>
          <w:sz w:val="31"/>
          <w:szCs w:val="31"/>
          <w:u w:val="single"/>
        </w:rPr>
        <w:tab/>
        <w:t>Seznam vstupních podkladů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rozhodnutích nebo opatřeních, na jejichž základě byla stavba povolena</w:t>
      </w:r>
    </w:p>
    <w:p w:rsidR="0060089A" w:rsidRDefault="00336BA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Umístění stavby v rámci Komplexní pozemkové úpravy v k.ú. Dlouhá Loučka (rozhodnutí o schválení KPÚ č.j. SPU 302099/2013, zápis do KN v r. 2013).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dokumentaci, na jejímž základě byla zpracována projektová dokumentace pro provádění stavby</w:t>
      </w:r>
    </w:p>
    <w:p w:rsidR="0060089A" w:rsidRDefault="00336BA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 xml:space="preserve">Poldr </w:t>
      </w:r>
      <w:r w:rsidR="00AE6A46">
        <w:t>P 7-3</w:t>
      </w:r>
      <w:r w:rsidR="00B72734" w:rsidRPr="00B72734">
        <w:t xml:space="preserve"> je veřejně prospěšným zařízením a je navržen </w:t>
      </w:r>
      <w:r w:rsidRPr="00336BAF">
        <w:t xml:space="preserve">na základě Územního plánu Dlouhá Loučka (REGIO, projektový ateliér s.r.o., platnost od 1.7.2015) a zapsané Komplexní pozemkové úpravy v k.ú. Dlouhá Loučka (včetně dokumentace technického řešení ve stupni PDUR, zpracovatel GB-geodezie, spol. s r.o., Lazaretní 4298/11a, 615 00 Brno-Židenice, 2013). 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Další podklady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Terénní průzkum -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Výškopisné a polohopisné zaměření zájmového území - GAP s.r.o.,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  <w:rPr>
          <w:i/>
        </w:rPr>
      </w:pPr>
      <w:r w:rsidRPr="00336BAF">
        <w:rPr>
          <w:i/>
        </w:rPr>
        <w:t>(viz výkresová část)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Inženýrsko-geologický průzkum - RNDr. František Medřík,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  <w:rPr>
          <w:i/>
        </w:rPr>
      </w:pPr>
      <w:r w:rsidRPr="00336BAF">
        <w:rPr>
          <w:i/>
        </w:rPr>
        <w:t>(viz E. Dokladová část)</w:t>
      </w:r>
    </w:p>
    <w:p w:rsidR="0060089A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Mapové podklady ČÚZK: ZM 1 : 10 000, SMO 1 : 5 000, ZVHM 1 : 50 000, katastrální  mapa DKM 1:1000</w:t>
      </w:r>
    </w:p>
    <w:p w:rsidR="0060089A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ČSN 75 2410:2011 Malé vodní nádrže</w:t>
      </w:r>
    </w:p>
    <w:p w:rsidR="00B72734" w:rsidRDefault="00B72734" w:rsidP="00B7273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Hydrologická data ČHMÚ (n-leté průtoky, objem a průběh teoretické stoleté pov. vlny)</w:t>
      </w:r>
    </w:p>
    <w:p w:rsidR="00B72734" w:rsidRPr="00D9632B" w:rsidRDefault="00B72734" w:rsidP="00B72734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r w:rsidRPr="00B72734">
        <w:rPr>
          <w:b/>
          <w:bCs/>
          <w:sz w:val="31"/>
          <w:szCs w:val="31"/>
          <w:u w:val="single"/>
        </w:rPr>
        <w:lastRenderedPageBreak/>
        <w:t>A.3.</w:t>
      </w:r>
      <w:r w:rsidRPr="00B72734">
        <w:rPr>
          <w:b/>
          <w:bCs/>
          <w:sz w:val="31"/>
          <w:szCs w:val="31"/>
          <w:u w:val="single"/>
        </w:rPr>
        <w:tab/>
        <w:t>Údaje o území</w:t>
      </w:r>
    </w:p>
    <w:p w:rsidR="00DB3BEB" w:rsidRPr="00DB3BEB" w:rsidRDefault="00DB3BEB" w:rsidP="00DB3BEB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DB3BEB">
        <w:rPr>
          <w:b/>
          <w:i/>
          <w:iCs/>
          <w:sz w:val="27"/>
          <w:szCs w:val="27"/>
          <w:u w:val="single"/>
        </w:rPr>
        <w:t>Rozsah řešeného území</w:t>
      </w:r>
    </w:p>
    <w:p w:rsidR="007B3543" w:rsidRPr="00FA31CD" w:rsidRDefault="00D9632B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Staveniště se nachází v </w:t>
      </w:r>
      <w:r w:rsidR="00DB3BEB">
        <w:t>extravilánu</w:t>
      </w:r>
      <w:r>
        <w:t xml:space="preserve"> k.ú. </w:t>
      </w:r>
      <w:r w:rsidR="00336BAF" w:rsidRPr="00336BAF">
        <w:t>Dlouhá Loučka</w:t>
      </w:r>
      <w:r w:rsidR="00721442">
        <w:t>.</w:t>
      </w:r>
      <w:r w:rsidR="007B3543">
        <w:t xml:space="preserve"> </w:t>
      </w:r>
      <w:r w:rsidR="00B809D6">
        <w:t xml:space="preserve">Celková rozloha řešeného území </w:t>
      </w:r>
      <w:r w:rsidR="00BC718A">
        <w:t xml:space="preserve">(povodí) </w:t>
      </w:r>
      <w:r w:rsidR="00B809D6">
        <w:t xml:space="preserve">činí </w:t>
      </w:r>
      <w:r w:rsidR="00DB3BEB">
        <w:t xml:space="preserve">cca </w:t>
      </w:r>
      <w:r w:rsidR="00336BAF">
        <w:t>1</w:t>
      </w:r>
      <w:r w:rsidR="00DB3BEB">
        <w:t>,</w:t>
      </w:r>
      <w:r w:rsidR="00336BAF">
        <w:t>38</w:t>
      </w:r>
      <w:r w:rsidR="00DB3BEB">
        <w:t xml:space="preserve"> </w:t>
      </w:r>
      <w:r w:rsidR="00E26FEA">
        <w:t>k</w:t>
      </w:r>
      <w:r w:rsidR="00B809D6">
        <w:t>m</w:t>
      </w:r>
      <w:r w:rsidR="00B809D6" w:rsidRPr="00B809D6">
        <w:rPr>
          <w:vertAlign w:val="superscript"/>
        </w:rPr>
        <w:t>2</w:t>
      </w:r>
      <w:r w:rsidR="00B809D6">
        <w:t xml:space="preserve">. </w:t>
      </w:r>
      <w:r w:rsidR="000806D0">
        <w:t xml:space="preserve">Vlastní území staveniště činí </w:t>
      </w:r>
      <w:r w:rsidR="000078CD">
        <w:t>1,27</w:t>
      </w:r>
      <w:r w:rsidR="00535BA9">
        <w:t xml:space="preserve"> </w:t>
      </w:r>
      <w:r w:rsidR="00DB3BEB">
        <w:t>ha</w:t>
      </w:r>
      <w:r w:rsidR="007B3543">
        <w:t>.</w:t>
      </w:r>
    </w:p>
    <w:p w:rsidR="00A213A9" w:rsidRDefault="00336BAF" w:rsidP="00327E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Přístupnost staveniště je zajištěna ze silnice II/368 stávajícím sjezdem</w:t>
      </w:r>
      <w:r w:rsidR="00E62896">
        <w:t xml:space="preserve">, zpřístupnění stavebních objektů je řešeno </w:t>
      </w:r>
      <w:r>
        <w:t>v rámci projektové dokumentace „Polní cesta C05“ (GAP s.r.o., 2017)</w:t>
      </w:r>
      <w:r w:rsidR="00C521C5" w:rsidRPr="00C521C5">
        <w:t>.</w:t>
      </w:r>
      <w:r w:rsidR="000078CD">
        <w:t xml:space="preserve"> Ke stavbě P 7-3 je přístup nejprve cestou C05, poté travnatou obecní cestou KN 3367 a poté po zatravněném soukromém pozemku (KN 3334).</w:t>
      </w:r>
    </w:p>
    <w:p w:rsidR="00E62896" w:rsidRPr="00E62896" w:rsidRDefault="00E62896" w:rsidP="00E62896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E62896">
        <w:rPr>
          <w:b/>
          <w:i/>
          <w:iCs/>
          <w:sz w:val="27"/>
          <w:szCs w:val="27"/>
          <w:u w:val="single"/>
        </w:rPr>
        <w:t>Údaje o ochraně území podle jiných právních předpisů (památková rezervace, ZCHÚ, záplavové území apod.)</w:t>
      </w:r>
    </w:p>
    <w:p w:rsidR="00E62896" w:rsidRDefault="00336BAF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Řešené území je evidováno jako území s archeologickými nálezy, před započetím výstavby je nutné zkontaktovat archeologické pracoviště (Regionální muzeum v Litomyšli, adr. Jiráskova čp. 9, 570 01 Litomyšl, tel: 461 615 287, e-mail: info@rml.cz,) a uzavřít smlouvu o provedení záchranného archeologického průzkumu, následně zprávu o provedeném průzkumu přiložit k žádosti o kolaudační rozhodnutí.</w:t>
      </w:r>
    </w:p>
    <w:p w:rsidR="00E62896" w:rsidRPr="003E333F" w:rsidRDefault="00E62896" w:rsidP="003E333F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3E333F">
        <w:rPr>
          <w:b/>
          <w:i/>
          <w:iCs/>
          <w:sz w:val="27"/>
          <w:szCs w:val="27"/>
          <w:u w:val="single"/>
        </w:rPr>
        <w:t>Údaje o odtokových poměrech</w:t>
      </w:r>
    </w:p>
    <w:p w:rsidR="008D26A6" w:rsidRDefault="003E333F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Povodí k závěrnému profilu </w:t>
      </w:r>
      <w:r w:rsidR="00D30FF3">
        <w:t>hráze</w:t>
      </w:r>
      <w:r>
        <w:t xml:space="preserve"> zaujímá </w:t>
      </w:r>
      <w:r w:rsidR="00336BAF">
        <w:t xml:space="preserve">138,05 </w:t>
      </w:r>
      <w:r>
        <w:t>ha (</w:t>
      </w:r>
      <w:r w:rsidR="00336BAF">
        <w:t>cca 70 % tvoří</w:t>
      </w:r>
      <w:r>
        <w:t xml:space="preserve"> orná půda</w:t>
      </w:r>
      <w:r w:rsidR="00336BAF">
        <w:t>, zbytek lesní porosty</w:t>
      </w:r>
      <w:r>
        <w:t>).</w:t>
      </w:r>
    </w:p>
    <w:p w:rsidR="008D26A6" w:rsidRDefault="008D26A6" w:rsidP="008D26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Projektovaná nádrž leží na</w:t>
      </w:r>
      <w:r w:rsidRPr="008D26A6">
        <w:t xml:space="preserve"> </w:t>
      </w:r>
      <w:r>
        <w:t>stávající bezejmenné</w:t>
      </w:r>
      <w:r w:rsidRPr="008D26A6">
        <w:t xml:space="preserve"> vodoteč</w:t>
      </w:r>
      <w:r>
        <w:t>i - levostranném</w:t>
      </w:r>
      <w:r w:rsidRPr="008D26A6">
        <w:t xml:space="preserve"> přítok</w:t>
      </w:r>
      <w:r>
        <w:t>u Třebůvky (ČHP 4-10-02-0660).</w:t>
      </w:r>
    </w:p>
    <w:p w:rsidR="008D26A6" w:rsidRPr="008D26A6" w:rsidRDefault="008D26A6" w:rsidP="008D26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D26A6">
        <w:t>Drenážní odvodnění se v zájmovém území dle sdělení SPÚ-OSVD a Povodí Labe s.p. nachází, odvodněny jsou se stavbou sousedící plochy orné půdy a je možné, že drenážní odvodnění zasahuje i do trvalého záboru stavby (tuto skutečnost nelze ověřit, neboť původní projektové dokumentace stavby „VODNÍ HRÁDEK T XIII 4“ z roku 1973 se nedochovala).</w:t>
      </w:r>
    </w:p>
    <w:p w:rsidR="003E333F" w:rsidRDefault="00D30FF3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Kulminační průtok Q</w:t>
      </w:r>
      <w:r w:rsidRPr="00D30FF3">
        <w:rPr>
          <w:vertAlign w:val="subscript"/>
        </w:rPr>
        <w:t>100</w:t>
      </w:r>
      <w:r>
        <w:t xml:space="preserve"> pro profil údolnice v místě navrhované hráze činí </w:t>
      </w:r>
      <w:r w:rsidR="008D26A6">
        <w:t>5,08</w:t>
      </w:r>
      <w:r>
        <w:t xml:space="preserve"> m</w:t>
      </w:r>
      <w:r w:rsidRPr="00D30FF3">
        <w:rPr>
          <w:vertAlign w:val="superscript"/>
        </w:rPr>
        <w:t>3</w:t>
      </w:r>
      <w:r>
        <w:t>*s</w:t>
      </w:r>
      <w:r w:rsidRPr="00D30FF3">
        <w:rPr>
          <w:vertAlign w:val="superscript"/>
        </w:rPr>
        <w:t>-1</w:t>
      </w:r>
      <w:r>
        <w:t>. Objem návrhové povodňové vlny W</w:t>
      </w:r>
      <w:r w:rsidRPr="00D30FF3">
        <w:rPr>
          <w:vertAlign w:val="subscript"/>
        </w:rPr>
        <w:t>100</w:t>
      </w:r>
      <w:r>
        <w:t xml:space="preserve"> činí </w:t>
      </w:r>
      <w:r w:rsidR="008D26A6">
        <w:t>55 900</w:t>
      </w:r>
      <w:r>
        <w:t xml:space="preserve"> m</w:t>
      </w:r>
      <w:r w:rsidRPr="00D30FF3">
        <w:rPr>
          <w:vertAlign w:val="superscript"/>
        </w:rPr>
        <w:t>3</w:t>
      </w:r>
      <w:r>
        <w:t>.</w:t>
      </w:r>
    </w:p>
    <w:p w:rsidR="00E62896" w:rsidRDefault="00D30FF3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Upravovaná </w:t>
      </w:r>
      <w:r w:rsidR="00D24D53">
        <w:t>vodoteč</w:t>
      </w:r>
      <w:r>
        <w:t xml:space="preserve"> navazuje na </w:t>
      </w:r>
      <w:r w:rsidR="00D24D53">
        <w:t>Třebůvku</w:t>
      </w:r>
      <w:r>
        <w:t xml:space="preserve"> v </w:t>
      </w:r>
      <w:r w:rsidR="00D24D53">
        <w:t>ř</w:t>
      </w:r>
      <w:r>
        <w:t xml:space="preserve">km </w:t>
      </w:r>
      <w:r w:rsidR="00D24D53">
        <w:t>42,2</w:t>
      </w:r>
      <w:r w:rsidR="003E333F">
        <w:t>.</w:t>
      </w:r>
      <w:r w:rsidR="00505839">
        <w:t xml:space="preserve"> Správcem toku </w:t>
      </w:r>
      <w:r w:rsidR="00D24D53">
        <w:t xml:space="preserve">a povodí </w:t>
      </w:r>
      <w:r w:rsidR="00505839">
        <w:t xml:space="preserve">je Povodí </w:t>
      </w:r>
      <w:r w:rsidR="00D24D53">
        <w:t>Moravy</w:t>
      </w:r>
      <w:r w:rsidR="00505839">
        <w:t>, s.p.</w:t>
      </w:r>
    </w:p>
    <w:p w:rsid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505839">
        <w:rPr>
          <w:b/>
          <w:i/>
          <w:iCs/>
          <w:sz w:val="27"/>
          <w:szCs w:val="27"/>
          <w:u w:val="single"/>
        </w:rPr>
        <w:t>Údaje o souladu s územně plánovací dokumentací, s cíli a úkoly územního plánovaní</w:t>
      </w:r>
    </w:p>
    <w:p w:rsidR="00D24D53" w:rsidRPr="00D24D53" w:rsidRDefault="00D24D53" w:rsidP="00D24D5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Stavba leží dle schváleného Územního plánu Dlouhá Loučka (OOP ze dne 1.7.2015, REGIO, projektový ateliér s.r.o.) v oblasti plochy </w:t>
      </w:r>
      <w:r>
        <w:t>smíšené nezastavitelného území - vodohospodářská opatření</w:t>
      </w:r>
      <w:r w:rsidRPr="00D24D53">
        <w:t>.</w:t>
      </w:r>
    </w:p>
    <w:p w:rsidR="00D24D53" w:rsidRPr="00D24D53" w:rsidRDefault="00D24D53" w:rsidP="00072EC2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Navržené funkční využití připouští: </w:t>
      </w:r>
      <w:r w:rsidRPr="00D24D53">
        <w:rPr>
          <w:i/>
        </w:rPr>
        <w:t>„</w:t>
      </w:r>
      <w:r w:rsidR="00072EC2" w:rsidRPr="00072EC2">
        <w:rPr>
          <w:i/>
        </w:rPr>
        <w:t>pozemky, stavby a zařízení pro ochranu území (protipovodňová, protierozní opatření apod.</w:t>
      </w:r>
      <w:r w:rsidR="00072EC2">
        <w:rPr>
          <w:i/>
        </w:rPr>
        <w:t>)</w:t>
      </w:r>
      <w:r w:rsidRPr="00D24D53">
        <w:rPr>
          <w:i/>
        </w:rPr>
        <w:t>“</w:t>
      </w:r>
      <w:r w:rsidR="00072EC2">
        <w:rPr>
          <w:i/>
        </w:rPr>
        <w:t xml:space="preserve"> a „</w:t>
      </w:r>
      <w:r w:rsidR="00072EC2" w:rsidRPr="00072EC2">
        <w:rPr>
          <w:i/>
        </w:rPr>
        <w:t>liniové nebo plošné porosty pro ekologickou stabilizaci krajiny (remízky, meze, stromořadí,</w:t>
      </w:r>
      <w:r w:rsidR="00072EC2">
        <w:rPr>
          <w:i/>
        </w:rPr>
        <w:t xml:space="preserve"> </w:t>
      </w:r>
      <w:r w:rsidR="00072EC2" w:rsidRPr="00072EC2">
        <w:rPr>
          <w:i/>
        </w:rPr>
        <w:t xml:space="preserve">drobné interakční prvky a </w:t>
      </w:r>
      <w:r w:rsidR="00072EC2" w:rsidRPr="00072EC2">
        <w:rPr>
          <w:i/>
        </w:rPr>
        <w:lastRenderedPageBreak/>
        <w:t>vodní plochy)</w:t>
      </w:r>
      <w:r w:rsidR="00072EC2">
        <w:rPr>
          <w:i/>
        </w:rPr>
        <w:t>“</w:t>
      </w:r>
      <w:r w:rsidRPr="00D24D53">
        <w:rPr>
          <w:i/>
        </w:rPr>
        <w:t>.</w:t>
      </w:r>
    </w:p>
    <w:p w:rsidR="00505839" w:rsidRDefault="00D24D53" w:rsidP="00D24D5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Dle ÚPD je tedy realizace navrhované stavby možná, její realizací dojde </w:t>
      </w:r>
      <w:r w:rsidR="00072EC2">
        <w:t>ke zlepšení hospodaření s vodou v krajině (zvýšení retence) a bude zvýšena protipovodňová ochrana</w:t>
      </w:r>
      <w:r w:rsidRPr="00D24D53">
        <w:t>.</w:t>
      </w:r>
      <w:r w:rsidR="00072EC2">
        <w:t xml:space="preserve"> Navržené vegetační úpravy vytvoří interakční prvky ÚSES a dojde k celkovému zvýšení ekologické stability území.</w:t>
      </w:r>
    </w:p>
    <w:p w:rsidR="00505839" w:rsidRP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" w:name="_Toc432610824"/>
      <w:r w:rsidRPr="00505839">
        <w:rPr>
          <w:b/>
          <w:i/>
          <w:iCs/>
          <w:sz w:val="27"/>
          <w:szCs w:val="27"/>
          <w:u w:val="single"/>
        </w:rPr>
        <w:t xml:space="preserve">Údaje o souladu s územním rozhodnutím anebo územním souhlasem, s povolením stavby a </w:t>
      </w:r>
      <w:r w:rsidRPr="00505839">
        <w:rPr>
          <w:b/>
          <w:i/>
          <w:iCs/>
          <w:sz w:val="27"/>
          <w:szCs w:val="27"/>
          <w:u w:val="single"/>
        </w:rPr>
        <w:tab/>
        <w:t>v případě stavebních úprav údaje o jejím souladu s územně plánovací dokumentací</w:t>
      </w:r>
      <w:bookmarkEnd w:id="3"/>
    </w:p>
    <w:p w:rsidR="00505839" w:rsidRDefault="00D76B48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76B48">
        <w:t>Stavba je v souladu s projednaným a schváleným Plánem společných zařízení KPÚ v k.ú. Dlouhá Loučka (rozhodnutí o schválení KPÚ č.j. SPU 302099/2013), který dle §12, odst. 3 zák. 139/2002 Sb. nahrazuje územní rozhodnutí o umístění stavby a rozhodnutí o využití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806304">
        <w:rPr>
          <w:b/>
          <w:i/>
          <w:iCs/>
          <w:sz w:val="27"/>
          <w:szCs w:val="27"/>
          <w:u w:val="single"/>
        </w:rPr>
        <w:t>Údaje o dodržení obecných požadavků na využití území</w:t>
      </w:r>
    </w:p>
    <w:p w:rsidR="00505839" w:rsidRDefault="00806304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Projektová dokumentace je řešena v souladu se stavebním zákonem č. 183/2006 Sb. ve znění pozdějších předpisů a s vyhláškou č. 501/2006 Sb. o obecných požadavcích na využívání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" w:name="_Toc432610826"/>
      <w:r w:rsidRPr="00806304">
        <w:rPr>
          <w:b/>
          <w:i/>
          <w:iCs/>
          <w:sz w:val="27"/>
          <w:szCs w:val="27"/>
          <w:u w:val="single"/>
        </w:rPr>
        <w:t>Údaje o splnění požadavků dotčených orgánů</w:t>
      </w:r>
      <w:bookmarkEnd w:id="4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Projektová dokumentace respektuje písemné vyjádření a technické podmínky všech dotčených orgánů a správců sítí.</w:t>
      </w:r>
    </w:p>
    <w:p w:rsid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5" w:name="_Toc432610827"/>
      <w:r w:rsidRPr="00806304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5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opatření na řešenou stavbu.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6" w:name="_Toc432610828"/>
      <w:r w:rsidRPr="00806304">
        <w:rPr>
          <w:b/>
          <w:i/>
          <w:iCs/>
          <w:sz w:val="27"/>
          <w:szCs w:val="27"/>
          <w:u w:val="single"/>
        </w:rPr>
        <w:t>Seznam souvisejících a podmiňujících investic</w:t>
      </w:r>
      <w:bookmarkEnd w:id="6"/>
    </w:p>
    <w:p w:rsidR="00505839" w:rsidRDefault="00D76B48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76B48">
        <w:t>Stavba je součástí investiční akce „</w:t>
      </w:r>
      <w:r w:rsidRPr="00D76B48">
        <w:rPr>
          <w:bCs/>
          <w:lang w:val="en-US"/>
        </w:rPr>
        <w:t xml:space="preserve">Polní cesta C05 a Poldry </w:t>
      </w:r>
      <w:r w:rsidR="00AE6A46">
        <w:rPr>
          <w:bCs/>
          <w:lang w:val="en-US"/>
        </w:rPr>
        <w:t>P 7-3</w:t>
      </w:r>
      <w:r w:rsidRPr="00D76B48">
        <w:rPr>
          <w:bCs/>
          <w:lang w:val="en-US"/>
        </w:rPr>
        <w:t>, P 7-2, P 7-3</w:t>
      </w:r>
      <w:r w:rsidRPr="00D76B48">
        <w:t>“, jejichž realizace na sebe úzce navazuje, je nutné zachovat logickou posloupnost realizace (polní cesta C05 bude budována až po dokončení vodních děl).</w:t>
      </w: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601711" w:rsidRDefault="00601711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7" w:name="_Toc432610829"/>
      <w:r w:rsidRPr="00806304">
        <w:rPr>
          <w:b/>
          <w:i/>
          <w:iCs/>
          <w:sz w:val="27"/>
          <w:szCs w:val="27"/>
          <w:u w:val="single"/>
        </w:rPr>
        <w:lastRenderedPageBreak/>
        <w:t>Seznam pozemků a staveb dotčených umístěním stavby</w:t>
      </w:r>
      <w:bookmarkEnd w:id="7"/>
    </w:p>
    <w:p w:rsidR="00C85277" w:rsidRDefault="00C85277" w:rsidP="00C85277">
      <w:pPr>
        <w:spacing w:before="240" w:after="240"/>
        <w:jc w:val="both"/>
        <w:rPr>
          <w:i/>
          <w:iCs/>
        </w:rPr>
      </w:pPr>
      <w:bookmarkStart w:id="8" w:name="tab_1"/>
      <w:r w:rsidRPr="00C14B89">
        <w:rPr>
          <w:i/>
          <w:iCs/>
        </w:rPr>
        <w:t xml:space="preserve">Tab. </w:t>
      </w:r>
      <w:r>
        <w:rPr>
          <w:i/>
          <w:iCs/>
        </w:rPr>
        <w:t>1</w:t>
      </w:r>
      <w:bookmarkEnd w:id="8"/>
      <w:r w:rsidRPr="00C14B89">
        <w:rPr>
          <w:i/>
          <w:iCs/>
        </w:rPr>
        <w:t xml:space="preserve">: </w:t>
      </w:r>
      <w:r w:rsidR="00806304" w:rsidRPr="00806304">
        <w:rPr>
          <w:i/>
          <w:iCs/>
        </w:rPr>
        <w:t>Tabulka trvalých záborů stavby</w:t>
      </w:r>
      <w:r w:rsidR="00B809D6"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="00B809D6"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34"/>
        <w:gridCol w:w="580"/>
        <w:gridCol w:w="986"/>
      </w:tblGrid>
      <w:tr w:rsidR="000078CD" w:rsidRPr="000078CD" w:rsidTr="000078CD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0078CD" w:rsidRPr="000078CD" w:rsidTr="000078CD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0078CD" w:rsidRPr="000078CD" w:rsidTr="000078CD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0078CD" w:rsidRPr="000078CD" w:rsidTr="000078CD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531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</w:p>
        </w:tc>
      </w:tr>
      <w:tr w:rsidR="000078CD" w:rsidRPr="000078CD" w:rsidTr="000078CD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3357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2720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2720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SO 01,02</w:t>
            </w:r>
          </w:p>
        </w:tc>
      </w:tr>
      <w:tr w:rsidR="000078CD" w:rsidRPr="000078CD" w:rsidTr="000078CD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3358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2597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10002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Česká republika, Státní pozemkový úřad, Husinecká 1024/11a, Žižkov, 13000 Praha 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2597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SO 01,02,03,04</w:t>
            </w:r>
          </w:p>
        </w:tc>
      </w:tr>
      <w:tr w:rsidR="000078CD" w:rsidRPr="000078CD" w:rsidTr="000078CD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3359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619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619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SO 01,02,03</w:t>
            </w:r>
          </w:p>
        </w:tc>
      </w:tr>
      <w:tr w:rsidR="000078CD" w:rsidRPr="000078CD" w:rsidTr="000078CD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3362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2298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195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SO 01,02,03</w:t>
            </w:r>
          </w:p>
        </w:tc>
      </w:tr>
      <w:tr w:rsidR="000078CD" w:rsidRPr="000078CD" w:rsidTr="000078CD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8765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6662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0078CD" w:rsidRPr="000078CD" w:rsidTr="000078CD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8765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6662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806304" w:rsidRDefault="00806304" w:rsidP="00806304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t xml:space="preserve">Tab. </w:t>
      </w:r>
      <w:r w:rsidR="00601711">
        <w:rPr>
          <w:i/>
          <w:iCs/>
        </w:rPr>
        <w:t>2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>Tabulka dočasných záborů stavby</w:t>
      </w:r>
      <w:r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33"/>
        <w:gridCol w:w="574"/>
        <w:gridCol w:w="994"/>
      </w:tblGrid>
      <w:tr w:rsidR="000078CD" w:rsidRPr="000078CD" w:rsidTr="000078CD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0078CD" w:rsidRPr="000078CD" w:rsidTr="000078CD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0078CD" w:rsidRPr="000078CD" w:rsidTr="000078CD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0078CD" w:rsidRPr="000078CD" w:rsidTr="000078CD">
        <w:trPr>
          <w:trHeight w:val="91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3334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423402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orná půda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Drahovzalová Jitka, č. p. 332, 54234 Jívka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pouze pojezdy techniky při stavbě</w:t>
            </w:r>
          </w:p>
        </w:tc>
      </w:tr>
      <w:tr w:rsidR="000078CD" w:rsidRPr="000078CD" w:rsidTr="000078CD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3360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114248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orná půda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 xml:space="preserve">Mach Jiří, Okružní 234, Záhradí, 57001 Litomyšl 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1600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pouze rozprostření skr. ornice</w:t>
            </w:r>
          </w:p>
        </w:tc>
      </w:tr>
      <w:tr w:rsidR="000078CD" w:rsidRPr="000078CD" w:rsidTr="000078CD">
        <w:trPr>
          <w:trHeight w:val="13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3364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18132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1495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pouze dočas. zař. staveniště a pojezdy techniky při stavbě</w:t>
            </w:r>
          </w:p>
        </w:tc>
      </w:tr>
      <w:tr w:rsidR="000078CD" w:rsidRPr="000078CD" w:rsidTr="000078CD">
        <w:trPr>
          <w:trHeight w:val="91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3367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1849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1848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pouze pojezdy techniky při stavbě</w:t>
            </w:r>
          </w:p>
        </w:tc>
      </w:tr>
      <w:tr w:rsidR="000078CD" w:rsidRPr="000078CD" w:rsidTr="000078CD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557631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6040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0078CD" w:rsidRPr="000078CD" w:rsidTr="000078CD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557631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0078CD" w:rsidRPr="000078CD" w:rsidRDefault="000078CD" w:rsidP="000078C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6040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078CD" w:rsidRPr="000078CD" w:rsidRDefault="000078CD" w:rsidP="000078CD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0078CD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806304" w:rsidRDefault="00806304" w:rsidP="00C85277">
      <w:pPr>
        <w:spacing w:before="240" w:after="240"/>
        <w:jc w:val="both"/>
        <w:rPr>
          <w:i/>
          <w:iCs/>
        </w:rPr>
      </w:pPr>
    </w:p>
    <w:p w:rsidR="00961A66" w:rsidRDefault="00961A66">
      <w:pPr>
        <w:suppressAutoHyphens w:val="0"/>
        <w:rPr>
          <w:i/>
          <w:iCs/>
        </w:rPr>
      </w:pPr>
      <w:r>
        <w:rPr>
          <w:i/>
          <w:iCs/>
        </w:rPr>
        <w:br w:type="page"/>
      </w:r>
    </w:p>
    <w:p w:rsidR="00961A66" w:rsidRPr="00961A66" w:rsidRDefault="00961A66" w:rsidP="00961A66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lastRenderedPageBreak/>
        <w:t xml:space="preserve">Tab. </w:t>
      </w:r>
      <w:r>
        <w:rPr>
          <w:i/>
          <w:iCs/>
        </w:rPr>
        <w:t>3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 xml:space="preserve">Tabulka </w:t>
      </w:r>
      <w:r>
        <w:rPr>
          <w:i/>
          <w:iCs/>
        </w:rPr>
        <w:t>pozemků se stavbou sousedících</w:t>
      </w:r>
      <w:r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Pr="00B809D6">
        <w:rPr>
          <w:i/>
          <w:iCs/>
        </w:rPr>
        <w:t>)</w:t>
      </w:r>
    </w:p>
    <w:tbl>
      <w:tblPr>
        <w:tblW w:w="86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814"/>
        <w:gridCol w:w="893"/>
        <w:gridCol w:w="774"/>
        <w:gridCol w:w="5558"/>
      </w:tblGrid>
      <w:tr w:rsidR="006341A1" w:rsidRPr="006341A1" w:rsidTr="006341A1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6341A1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560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</w:tr>
      <w:tr w:rsidR="006341A1" w:rsidRPr="006341A1" w:rsidTr="006341A1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60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6341A1" w:rsidRPr="006341A1" w:rsidTr="006341A1">
        <w:trPr>
          <w:trHeight w:val="285"/>
        </w:trPr>
        <w:tc>
          <w:tcPr>
            <w:tcW w:w="8946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6341A1" w:rsidRPr="006341A1" w:rsidTr="006341A1">
        <w:trPr>
          <w:trHeight w:val="690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 xml:space="preserve"> 1947/1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272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Lesy České republiky, s.p., Přemyslova 1106/19, Nový Hradec Králové, 50008 Hradec Králové </w:t>
            </w:r>
          </w:p>
        </w:tc>
      </w:tr>
      <w:tr w:rsidR="006341A1" w:rsidRPr="006341A1" w:rsidTr="006341A1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3331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 xml:space="preserve">Drahovzalová Jitka, č. p. 332, 54234 Jívka </w:t>
            </w:r>
          </w:p>
        </w:tc>
      </w:tr>
      <w:tr w:rsidR="006341A1" w:rsidRPr="006341A1" w:rsidTr="006341A1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3332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 xml:space="preserve">Drahovzalová Jitka, č. p. 332, 54234 Jívka </w:t>
            </w:r>
          </w:p>
        </w:tc>
      </w:tr>
      <w:tr w:rsidR="006341A1" w:rsidRPr="006341A1" w:rsidTr="006341A1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3333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 xml:space="preserve">Richter Jaroslav Ing., CSc., Mácova 7/8, Ivanovice, 62100 Brno </w:t>
            </w:r>
          </w:p>
        </w:tc>
      </w:tr>
      <w:tr w:rsidR="006341A1" w:rsidRPr="006341A1" w:rsidTr="006341A1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3355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341A1" w:rsidRPr="006341A1" w:rsidRDefault="006341A1" w:rsidP="006341A1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>272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6341A1" w:rsidRPr="006341A1" w:rsidRDefault="006341A1" w:rsidP="006341A1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6341A1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Lesy České republiky, s.p., Přemyslova 1106/19, Nový Hradec Králové, 50008 Hradec Králové </w:t>
            </w:r>
          </w:p>
        </w:tc>
      </w:tr>
    </w:tbl>
    <w:p w:rsidR="00315D97" w:rsidRDefault="00315D97">
      <w:pPr>
        <w:suppressAutoHyphens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br w:type="page"/>
      </w:r>
    </w:p>
    <w:p w:rsidR="00806304" w:rsidRPr="00601711" w:rsidRDefault="00601711" w:rsidP="00601711">
      <w:pPr>
        <w:spacing w:before="360" w:after="360"/>
        <w:rPr>
          <w:b/>
          <w:bCs/>
          <w:sz w:val="31"/>
          <w:szCs w:val="31"/>
          <w:u w:val="single"/>
        </w:rPr>
      </w:pPr>
      <w:r w:rsidRPr="00601711">
        <w:rPr>
          <w:b/>
          <w:bCs/>
          <w:sz w:val="31"/>
          <w:szCs w:val="31"/>
          <w:u w:val="single"/>
        </w:rPr>
        <w:lastRenderedPageBreak/>
        <w:t>A.4.</w:t>
      </w:r>
      <w:r w:rsidRPr="00601711">
        <w:rPr>
          <w:b/>
          <w:bCs/>
          <w:sz w:val="31"/>
          <w:szCs w:val="31"/>
          <w:u w:val="single"/>
        </w:rPr>
        <w:tab/>
        <w:t>Údaje o stavbě</w:t>
      </w:r>
    </w:p>
    <w:p w:rsidR="00601711" w:rsidRPr="00601711" w:rsidRDefault="00601711" w:rsidP="00601711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9" w:name="_Toc432610831"/>
      <w:r w:rsidRPr="00601711">
        <w:rPr>
          <w:b/>
          <w:i/>
          <w:iCs/>
          <w:sz w:val="27"/>
          <w:szCs w:val="27"/>
          <w:u w:val="single"/>
        </w:rPr>
        <w:t>Nová stavba nebo změna dokončené stavby</w:t>
      </w:r>
      <w:bookmarkEnd w:id="9"/>
    </w:p>
    <w:p w:rsidR="00601711" w:rsidRDefault="00601711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01711">
        <w:t xml:space="preserve">Projektová dokumentace řeší novostavbu </w:t>
      </w:r>
      <w:r w:rsidR="00AE2DC6">
        <w:t>malé vodní</w:t>
      </w:r>
      <w:r w:rsidRPr="00601711">
        <w:t xml:space="preserve"> nádrže</w:t>
      </w:r>
      <w:r>
        <w:t xml:space="preserve"> v extravilánu </w:t>
      </w:r>
      <w:r w:rsidR="00AE2DC6" w:rsidRPr="00AE2DC6">
        <w:t>obce Dlouhá Loučka</w:t>
      </w:r>
      <w:r w:rsidR="00CD316D">
        <w:t>, včetně ozelenění</w:t>
      </w:r>
      <w:r>
        <w:t xml:space="preserve">. Nádrž je tvořená homogenní zemní hrází (max. výška </w:t>
      </w:r>
      <w:r w:rsidR="00AE2DC6">
        <w:t>3,</w:t>
      </w:r>
      <w:r w:rsidR="006341A1">
        <w:t>65</w:t>
      </w:r>
      <w:r>
        <w:t xml:space="preserve"> m) a částečně hloubenou zátopou o max. </w:t>
      </w:r>
      <w:r w:rsidR="00D61E11">
        <w:t xml:space="preserve">zátopě </w:t>
      </w:r>
      <w:r w:rsidR="00CA0657">
        <w:t>3941</w:t>
      </w:r>
      <w:r w:rsidR="00D61E11">
        <w:t xml:space="preserve"> m</w:t>
      </w:r>
      <w:r w:rsidR="00D61E11" w:rsidRPr="0060089A">
        <w:rPr>
          <w:vertAlign w:val="superscript"/>
        </w:rPr>
        <w:t>2</w:t>
      </w:r>
      <w:r w:rsidR="00D61E11" w:rsidRPr="00D61E11">
        <w:t xml:space="preserve"> a </w:t>
      </w:r>
      <w:r w:rsidR="00D61E11">
        <w:t xml:space="preserve">max. </w:t>
      </w:r>
      <w:r>
        <w:t xml:space="preserve">nadrženém objemu </w:t>
      </w:r>
      <w:r w:rsidR="00CA0657">
        <w:t>6152</w:t>
      </w:r>
      <w:r>
        <w:t xml:space="preserve"> m</w:t>
      </w:r>
      <w:r w:rsidRPr="00601711">
        <w:rPr>
          <w:vertAlign w:val="superscript"/>
        </w:rPr>
        <w:t>3</w:t>
      </w:r>
      <w:r>
        <w:t>. Stavba zahrnuje vybudování hrá</w:t>
      </w:r>
      <w:r w:rsidR="00AE2DC6">
        <w:t>ze, hloubení v zátopě (zemník), vybudování výpustného zařízení umožňujícího ovládání hladiny vody v nádrži (požerák, potrubí DN 600 dl. 16,05 m) a výstavbu korunového bezpečnostního přelivu s kapacitou umožňující bezpečné převedení průtoku Q</w:t>
      </w:r>
      <w:r w:rsidR="00AE2DC6" w:rsidRPr="00AE2DC6">
        <w:rPr>
          <w:vertAlign w:val="subscript"/>
        </w:rPr>
        <w:t>100</w:t>
      </w:r>
      <w:r w:rsidR="00AD026B">
        <w:t xml:space="preserve">. Nedílnou součástí díla jsou vegetační úpravy – výsadba stromů a keřů autochtonních druhů dřevin a zatravnění. Zpřístupnění vodního díla </w:t>
      </w:r>
      <w:r w:rsidR="00CA0657">
        <w:t xml:space="preserve">je po stávacích zatravněných polních cestách a po zatravněných pozemcích </w:t>
      </w:r>
      <w:r w:rsidR="00CA0657">
        <w:t xml:space="preserve">soukromých </w:t>
      </w:r>
      <w:r w:rsidR="00CA0657">
        <w:t>osob</w:t>
      </w:r>
      <w:r w:rsidR="00AD026B">
        <w:t>.</w:t>
      </w:r>
    </w:p>
    <w:p w:rsidR="00AD026B" w:rsidRPr="00AD026B" w:rsidRDefault="00AD026B" w:rsidP="00AD026B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0" w:name="_Toc432610832"/>
      <w:r w:rsidRPr="00AD026B">
        <w:rPr>
          <w:b/>
          <w:i/>
          <w:iCs/>
          <w:sz w:val="27"/>
          <w:szCs w:val="27"/>
          <w:u w:val="single"/>
        </w:rPr>
        <w:t>Účel užívání stavby</w:t>
      </w:r>
      <w:bookmarkEnd w:id="10"/>
    </w:p>
    <w:p w:rsidR="00AD026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Hlavním účelem stavby je </w:t>
      </w:r>
      <w:r w:rsidR="00AE2DC6">
        <w:t>zvýšení retenční schopnosti krajiny (zajištění akumulace vody)</w:t>
      </w:r>
      <w:r>
        <w:t>.</w:t>
      </w:r>
    </w:p>
    <w:p w:rsidR="00AD026B" w:rsidRPr="007E6E9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nemalou měrou zlepší ekologický a estetický stav území (zlepšení hospodaření s</w:t>
      </w:r>
      <w:r w:rsidR="00AE2DC6">
        <w:t> </w:t>
      </w:r>
      <w:r>
        <w:t>vodou</w:t>
      </w:r>
      <w:r w:rsidR="00AE2DC6">
        <w:t xml:space="preserve"> - zlepšení mikroklima</w:t>
      </w:r>
      <w:r>
        <w:t>, výsadba trvalých porostů a zatravnění).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1" w:name="_Toc432610833"/>
      <w:r w:rsidRPr="0025508F">
        <w:rPr>
          <w:b/>
          <w:i/>
          <w:iCs/>
          <w:sz w:val="27"/>
          <w:szCs w:val="27"/>
          <w:u w:val="single"/>
        </w:rPr>
        <w:t>Trvalá nebo dočasná stavba</w:t>
      </w:r>
      <w:bookmarkEnd w:id="11"/>
    </w:p>
    <w:p w:rsidR="00AD026B" w:rsidRPr="002E218D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2E218D">
        <w:t>Projektová dokumentace řeší stavbu jako trvalou.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2" w:name="_Toc432610834"/>
      <w:r w:rsidRPr="0025508F">
        <w:rPr>
          <w:b/>
          <w:i/>
          <w:iCs/>
          <w:sz w:val="27"/>
          <w:szCs w:val="27"/>
          <w:u w:val="single"/>
        </w:rPr>
        <w:t>Údaje o ochraně stavby podle jiných právních předpisů (kulturní památka apod.)</w:t>
      </w:r>
      <w:bookmarkEnd w:id="12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nebyla známá žádná ochrana pozemku</w:t>
      </w:r>
      <w:r w:rsidR="0025508F">
        <w:t xml:space="preserve"> podle jiných právních předpisů</w:t>
      </w:r>
      <w:r>
        <w:t>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3" w:name="_Toc432610835"/>
      <w:r w:rsidRPr="0025508F">
        <w:rPr>
          <w:b/>
          <w:i/>
          <w:iCs/>
          <w:sz w:val="27"/>
          <w:szCs w:val="27"/>
          <w:u w:val="single"/>
        </w:rPr>
        <w:t>Údaje o dodržení technických požadavků na stavby a obecných technických požadavků zabezpečujících bezbariérové užívání staveb</w:t>
      </w:r>
      <w:bookmarkEnd w:id="13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Projektová dokumentace je řešena v souladu se stavebním zákonem č. 183/2006 Sb. ve znění pozdějších předpisů, s vyhláškou č. 268/2009 č. Sb. o technických požadavcích na stavby a vyhláškou č. </w:t>
      </w:r>
      <w:r w:rsidRPr="002E218D">
        <w:t>590/2002 Sb., o technických požadavcích pro vodní díla</w:t>
      </w:r>
      <w:r>
        <w:t xml:space="preserve"> ve znění pozdějších předpisů a rovněž v souladu s příslušnými ČSN, které se týkají navrhované stavby.</w:t>
      </w:r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Bezbariérovost se vzhledem k charakteru stavby (vodní dílo) neřeší.</w:t>
      </w:r>
    </w:p>
    <w:p w:rsidR="00AE2DC6" w:rsidRDefault="00AE2DC6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E2DC6" w:rsidRDefault="00AE2DC6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4" w:name="_Toc432610836"/>
      <w:r w:rsidRPr="0025508F">
        <w:rPr>
          <w:b/>
          <w:i/>
          <w:iCs/>
          <w:sz w:val="27"/>
          <w:szCs w:val="27"/>
          <w:u w:val="single"/>
        </w:rPr>
        <w:lastRenderedPageBreak/>
        <w:t>Údaje o splnění požadavků dotčených orgánů a požadavků vyplývajících z jiných právních předpisů</w:t>
      </w:r>
      <w:bookmarkEnd w:id="14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Projektová dokumentace respektuje písemné vyjádření a technické podmínky všech dotčených orgánů a správců sítí. Stavba nepodléhá požadavkům vyplývajících z jiných právních předpisů.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5" w:name="_Toc432610837"/>
      <w:r w:rsidRPr="0025508F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15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řešení.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6" w:name="_Toc432610838"/>
      <w:r w:rsidRPr="0025508F">
        <w:rPr>
          <w:b/>
          <w:i/>
          <w:iCs/>
          <w:sz w:val="27"/>
          <w:szCs w:val="27"/>
          <w:u w:val="single"/>
        </w:rPr>
        <w:t>Navrhované kapacity stavby (zastavěné plochy, obestavěný prostor, užitná plocha, počet funkčních jednotek a jejich velikosti, počet uživatelů/pracovníků apod.)</w:t>
      </w:r>
      <w:bookmarkEnd w:id="16"/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ZEMNÍ HRÁZE: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koruny hráze: </w:t>
      </w:r>
      <w:r>
        <w:tab/>
      </w:r>
      <w:r w:rsidR="00CA0657">
        <w:t>420</w:t>
      </w:r>
      <w:r>
        <w:t>,</w:t>
      </w:r>
      <w:r w:rsidR="00CA0657">
        <w:t>3</w:t>
      </w:r>
      <w:r>
        <w:t>0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Max. výška hráze: </w:t>
      </w:r>
      <w:r>
        <w:tab/>
        <w:t>3,</w:t>
      </w:r>
      <w:r w:rsidR="00CA0657">
        <w:t>65</w:t>
      </w:r>
      <w:r>
        <w:t xml:space="preserve"> m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Šířka v koruně:  </w:t>
      </w:r>
      <w:r>
        <w:tab/>
      </w:r>
      <w:r>
        <w:tab/>
        <w:t>3,00 m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Délka v ose:  </w:t>
      </w:r>
      <w:r>
        <w:tab/>
      </w:r>
      <w:r>
        <w:tab/>
      </w:r>
      <w:r w:rsidR="00CA0657">
        <w:t>52,00</w:t>
      </w:r>
      <w:r>
        <w:t xml:space="preserve"> m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bezp. přelivu: </w:t>
      </w:r>
      <w:r>
        <w:tab/>
      </w:r>
      <w:r w:rsidR="00CA0657">
        <w:t>419,60</w:t>
      </w:r>
      <w:r>
        <w:t xml:space="preserve">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návod. svahu: </w:t>
      </w:r>
      <w:r>
        <w:tab/>
      </w:r>
      <w:r>
        <w:tab/>
        <w:t>1:3,3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vzduš. svahu: </w:t>
      </w:r>
      <w:r>
        <w:tab/>
      </w:r>
      <w:r>
        <w:tab/>
        <w:t>1:2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NÁDRŽE: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stálého nadržení: </w:t>
      </w:r>
      <w:r>
        <w:tab/>
      </w:r>
      <w:r w:rsidR="00763B33">
        <w:t>419,30</w:t>
      </w:r>
      <w:r>
        <w:t xml:space="preserve"> m n.m.</w:t>
      </w:r>
    </w:p>
    <w:p w:rsidR="00AE2DC6" w:rsidRDefault="00CA0657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</w:t>
      </w:r>
      <w:r w:rsidR="00AE2DC6" w:rsidRPr="00763B33">
        <w:rPr>
          <w:vertAlign w:val="subscript"/>
        </w:rPr>
        <w:t>stal.</w:t>
      </w:r>
      <w:r w:rsidR="00AE2DC6">
        <w:t xml:space="preserve">: </w:t>
      </w:r>
      <w:r w:rsidR="00AE2DC6">
        <w:tab/>
      </w:r>
      <w:r w:rsidR="00AE2DC6">
        <w:tab/>
      </w:r>
      <w:r w:rsidR="00763B33">
        <w:t>2920</w:t>
      </w:r>
      <w:r w:rsidR="00AE2DC6">
        <w:t xml:space="preserve"> m</w:t>
      </w:r>
      <w:r w:rsidR="00AE2DC6" w:rsidRPr="00336BAF">
        <w:rPr>
          <w:vertAlign w:val="superscript"/>
        </w:rPr>
        <w:t>2</w:t>
      </w:r>
    </w:p>
    <w:p w:rsidR="00AE2DC6" w:rsidRDefault="00CA0657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</w:t>
      </w:r>
      <w:r w:rsidR="00AE2DC6" w:rsidRPr="00763B33">
        <w:rPr>
          <w:vertAlign w:val="subscript"/>
        </w:rPr>
        <w:t>stal.</w:t>
      </w:r>
      <w:r w:rsidR="00AE2DC6">
        <w:t xml:space="preserve">: </w:t>
      </w:r>
      <w:r w:rsidR="00AE2DC6">
        <w:tab/>
      </w:r>
      <w:r w:rsidR="00AE2DC6">
        <w:tab/>
      </w:r>
      <w:r w:rsidR="00763B33">
        <w:t>3763</w:t>
      </w:r>
      <w:r w:rsidR="00AE2DC6">
        <w:t xml:space="preserve"> m</w:t>
      </w:r>
      <w:r w:rsidR="00AE2DC6" w:rsidRPr="00336BAF">
        <w:rPr>
          <w:vertAlign w:val="superscript"/>
        </w:rPr>
        <w:t>3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ovladatelná:</w:t>
      </w:r>
      <w:r>
        <w:tab/>
      </w:r>
      <w:r w:rsidR="00763B33">
        <w:t>419,60</w:t>
      </w:r>
      <w:r>
        <w:t xml:space="preserve">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</w:t>
      </w:r>
      <w:r w:rsidR="00CA0657">
        <w:t>ocha při H</w:t>
      </w:r>
      <w:r w:rsidRPr="00763B33">
        <w:rPr>
          <w:vertAlign w:val="subscript"/>
        </w:rPr>
        <w:t>max. ovl.</w:t>
      </w:r>
      <w:r>
        <w:t xml:space="preserve">: </w:t>
      </w:r>
      <w:r>
        <w:tab/>
      </w:r>
      <w:r w:rsidR="00763B33">
        <w:t>3323</w:t>
      </w:r>
      <w:r>
        <w:t xml:space="preserve"> m</w:t>
      </w:r>
      <w:r w:rsidRPr="00336BAF">
        <w:rPr>
          <w:vertAlign w:val="superscript"/>
        </w:rPr>
        <w:t>2</w:t>
      </w:r>
    </w:p>
    <w:p w:rsidR="00AE2DC6" w:rsidRDefault="00763B33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</w:t>
      </w:r>
      <w:r w:rsidR="00AE2DC6" w:rsidRPr="00763B33">
        <w:rPr>
          <w:vertAlign w:val="subscript"/>
        </w:rPr>
        <w:t>max. ovl.</w:t>
      </w:r>
      <w:r w:rsidR="00AE2DC6">
        <w:t xml:space="preserve">: </w:t>
      </w:r>
      <w:r w:rsidR="00AE2DC6">
        <w:tab/>
      </w:r>
      <w:r>
        <w:t>4700</w:t>
      </w:r>
      <w:r w:rsidR="00AE2DC6">
        <w:t xml:space="preserve"> m</w:t>
      </w:r>
      <w:r w:rsidR="00AE2DC6" w:rsidRPr="00336BAF">
        <w:rPr>
          <w:vertAlign w:val="superscript"/>
        </w:rPr>
        <w:t>3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neovladatelná:</w:t>
      </w:r>
      <w:r>
        <w:tab/>
      </w:r>
      <w:r w:rsidR="00763B33">
        <w:t>420,00</w:t>
      </w:r>
      <w:r>
        <w:t xml:space="preserve"> m n.m.</w:t>
      </w:r>
    </w:p>
    <w:p w:rsidR="00AE2DC6" w:rsidRDefault="00763B33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</w:t>
      </w:r>
      <w:r w:rsidR="00AE2DC6" w:rsidRPr="00763B33">
        <w:rPr>
          <w:vertAlign w:val="subscript"/>
        </w:rPr>
        <w:t>max. neovl.</w:t>
      </w:r>
      <w:r w:rsidR="00AE2DC6">
        <w:t xml:space="preserve">: </w:t>
      </w:r>
      <w:r w:rsidR="00AE2DC6">
        <w:tab/>
      </w:r>
      <w:r>
        <w:t>3941</w:t>
      </w:r>
      <w:r w:rsidR="00AE2DC6">
        <w:t xml:space="preserve"> m</w:t>
      </w:r>
      <w:r w:rsidR="00AE2DC6" w:rsidRPr="00336BAF">
        <w:rPr>
          <w:vertAlign w:val="superscript"/>
        </w:rPr>
        <w:t>2</w:t>
      </w:r>
    </w:p>
    <w:p w:rsidR="00AE2DC6" w:rsidRDefault="00763B33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</w:t>
      </w:r>
      <w:r w:rsidR="00AE2DC6" w:rsidRPr="00763B33">
        <w:rPr>
          <w:vertAlign w:val="subscript"/>
        </w:rPr>
        <w:t>max. neovl.</w:t>
      </w:r>
      <w:r w:rsidR="00AE2DC6">
        <w:t xml:space="preserve">: </w:t>
      </w:r>
      <w:r w:rsidR="00AE2DC6">
        <w:tab/>
      </w:r>
      <w:r>
        <w:t>6152</w:t>
      </w:r>
      <w:bookmarkStart w:id="17" w:name="_GoBack"/>
      <w:bookmarkEnd w:id="17"/>
      <w:r w:rsidR="00AE2DC6">
        <w:t xml:space="preserve"> m</w:t>
      </w:r>
      <w:r w:rsidR="00AE2DC6" w:rsidRPr="00336BAF">
        <w:rPr>
          <w:vertAlign w:val="superscript"/>
        </w:rPr>
        <w:t>3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8" w:name="_Toc432610839"/>
      <w:r w:rsidRPr="0025508F">
        <w:rPr>
          <w:b/>
          <w:i/>
          <w:iCs/>
          <w:sz w:val="27"/>
          <w:szCs w:val="27"/>
          <w:u w:val="single"/>
        </w:rPr>
        <w:lastRenderedPageBreak/>
        <w:t>Základní bilance stavby (potřeby a spotřeby medií a hmot, hospodaření s dešťovou vodou, celkové produkované množství a druhy odpadů a emisí apod.)</w:t>
      </w:r>
      <w:bookmarkEnd w:id="18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73157">
        <w:t>Odhad množství dešťových vod</w:t>
      </w:r>
      <w:r>
        <w:t xml:space="preserve"> (Q</w:t>
      </w:r>
      <w:r w:rsidRPr="0025508F">
        <w:rPr>
          <w:vertAlign w:val="subscript"/>
        </w:rPr>
        <w:t>100</w:t>
      </w:r>
      <w:r>
        <w:t>)</w:t>
      </w:r>
      <w:r>
        <w:tab/>
      </w:r>
      <w:r>
        <w:tab/>
      </w:r>
      <w:r w:rsidR="00AE2DC6">
        <w:t>5,08</w:t>
      </w:r>
      <w:r>
        <w:t xml:space="preserve"> m</w:t>
      </w:r>
      <w:r w:rsidRPr="00D30FF3">
        <w:rPr>
          <w:vertAlign w:val="superscript"/>
        </w:rPr>
        <w:t>3</w:t>
      </w:r>
      <w:r>
        <w:t>*s</w:t>
      </w:r>
      <w:r w:rsidRPr="00D30FF3">
        <w:rPr>
          <w:vertAlign w:val="superscript"/>
        </w:rPr>
        <w:t>-1</w:t>
      </w:r>
    </w:p>
    <w:p w:rsidR="0025508F" w:rsidRP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Objem návrhové povodňové vlny (W</w:t>
      </w:r>
      <w:r w:rsidRPr="00D30FF3">
        <w:rPr>
          <w:vertAlign w:val="subscript"/>
        </w:rPr>
        <w:t>100</w:t>
      </w:r>
      <w:r>
        <w:t xml:space="preserve">) </w:t>
      </w:r>
      <w:r>
        <w:tab/>
      </w:r>
      <w:r>
        <w:tab/>
      </w:r>
      <w:r w:rsidR="00AE2DC6">
        <w:t>55 900</w:t>
      </w:r>
      <w:r>
        <w:t xml:space="preserve"> m</w:t>
      </w:r>
      <w:r w:rsidRPr="00D30FF3">
        <w:rPr>
          <w:vertAlign w:val="superscript"/>
        </w:rPr>
        <w:t>3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Přesun zemin v rámci stavebních objektů </w:t>
      </w:r>
      <w:r>
        <w:tab/>
      </w:r>
      <w:r>
        <w:tab/>
      </w:r>
      <w:r w:rsidR="00AE2DC6">
        <w:t xml:space="preserve">  </w:t>
      </w:r>
      <w:r>
        <w:t xml:space="preserve"> tis. m</w:t>
      </w:r>
      <w:r w:rsidRPr="00D30FF3">
        <w:rPr>
          <w:vertAlign w:val="superscript"/>
        </w:rPr>
        <w:t>3</w:t>
      </w:r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 provozu stavby se nepředpokládá vznik odpadů.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9" w:name="_Toc432610840"/>
      <w:r w:rsidRPr="0025508F">
        <w:rPr>
          <w:b/>
          <w:i/>
          <w:iCs/>
          <w:sz w:val="27"/>
          <w:szCs w:val="27"/>
          <w:u w:val="single"/>
        </w:rPr>
        <w:t>Základní předpoklady výstavby (časové údaje o realizaci stavby, členění na etapy)</w:t>
      </w:r>
      <w:bookmarkEnd w:id="19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Doba výstavby se předpokládá v trvání cca 12 měsíců po započetí stavby, v optimálním případě v měsících roku s nižší HPV (cca VI-XI) pro snazší těžbu zemin v zemníku.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Nejprve bude budována vodohospodářská část </w:t>
      </w:r>
      <w:r w:rsidR="00251949">
        <w:t>investičního záměru</w:t>
      </w:r>
      <w:r>
        <w:t>, posléze budou dobudován</w:t>
      </w:r>
      <w:r w:rsidR="00251949">
        <w:t>a polní cesta</w:t>
      </w:r>
      <w:r>
        <w:t xml:space="preserve"> s finálními povrchy vozovek a na závěr budou provedeny vegetační úpravy včetně následné tříleté údržby</w:t>
      </w:r>
      <w:r w:rsidRPr="00F73157">
        <w:t>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20" w:name="_Toc432610841"/>
      <w:r w:rsidRPr="0025508F">
        <w:rPr>
          <w:b/>
          <w:i/>
          <w:iCs/>
          <w:sz w:val="27"/>
          <w:szCs w:val="27"/>
          <w:u w:val="single"/>
        </w:rPr>
        <w:t>Orientační náklady stavby</w:t>
      </w:r>
      <w:bookmarkEnd w:id="20"/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32C33">
        <w:t xml:space="preserve">Cena stavebních prací byla stanovena položkovým rozpočtem v CÚ </w:t>
      </w:r>
      <w:r>
        <w:t>201</w:t>
      </w:r>
      <w:r w:rsidR="00251949">
        <w:t>7</w:t>
      </w:r>
      <w:r w:rsidRPr="00632C33">
        <w:t>. Rozpočet je samostatnou přílohou (</w:t>
      </w:r>
      <w:r>
        <w:t>G.</w:t>
      </w:r>
      <w:r w:rsidRPr="00632C33">
        <w:t xml:space="preserve">) tohoto projektu. </w:t>
      </w:r>
      <w:r>
        <w:t>S</w:t>
      </w:r>
      <w:r w:rsidRPr="0078002A">
        <w:t xml:space="preserve">kutečné </w:t>
      </w:r>
      <w:r w:rsidRPr="00632C33">
        <w:t>náklady stavby budou stanoveny na základě nabídky a smlouvy o dílo s dodavatelem stavby.</w:t>
      </w:r>
    </w:p>
    <w:p w:rsidR="001A1C05" w:rsidRDefault="001A1C05">
      <w:pPr>
        <w:suppressAutoHyphens w:val="0"/>
        <w:rPr>
          <w:b/>
          <w:bCs/>
          <w:sz w:val="31"/>
          <w:szCs w:val="31"/>
          <w:u w:val="single"/>
        </w:rPr>
      </w:pPr>
      <w:bookmarkStart w:id="21" w:name="_Toc432610842"/>
      <w:r>
        <w:rPr>
          <w:b/>
          <w:bCs/>
          <w:sz w:val="31"/>
          <w:szCs w:val="31"/>
          <w:u w:val="single"/>
        </w:rPr>
        <w:br w:type="page"/>
      </w:r>
    </w:p>
    <w:p w:rsidR="0025508F" w:rsidRPr="00315D97" w:rsidRDefault="00315D97" w:rsidP="00315D97">
      <w:pPr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 xml:space="preserve">A.5. </w:t>
      </w:r>
      <w:r w:rsidR="0025508F" w:rsidRPr="00315D97">
        <w:rPr>
          <w:b/>
          <w:bCs/>
          <w:sz w:val="31"/>
          <w:szCs w:val="31"/>
          <w:u w:val="single"/>
        </w:rPr>
        <w:t>Členění stavby na objekty a technická a technologická zařízení</w:t>
      </w:r>
      <w:bookmarkEnd w:id="21"/>
    </w:p>
    <w:p w:rsidR="00251949" w:rsidRDefault="00251949" w:rsidP="00251949">
      <w:pPr>
        <w:widowControl w:val="0"/>
        <w:spacing w:before="120" w:after="120"/>
        <w:jc w:val="both"/>
        <w:outlineLvl w:val="0"/>
        <w:rPr>
          <w:u w:val="single"/>
        </w:rPr>
      </w:pPr>
      <w:r w:rsidRPr="00251949">
        <w:rPr>
          <w:u w:val="single"/>
        </w:rPr>
        <w:t xml:space="preserve">Poldr </w:t>
      </w:r>
      <w:r w:rsidR="00AE6A46">
        <w:rPr>
          <w:u w:val="single"/>
        </w:rPr>
        <w:t>P 7-3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01 Zemní hráz a úpravy v zátopě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02 Výpustný objekt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03 Bezpečnostní přeliv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04 Vegetační úpravy</w:t>
      </w:r>
    </w:p>
    <w:p w:rsidR="00227241" w:rsidRDefault="00227241" w:rsidP="00227241">
      <w:pPr>
        <w:widowControl w:val="0"/>
        <w:spacing w:before="120" w:after="120"/>
        <w:jc w:val="both"/>
        <w:outlineLvl w:val="0"/>
        <w:sectPr w:rsidR="00227241" w:rsidSect="007D42AE">
          <w:headerReference w:type="even" r:id="rId14"/>
          <w:headerReference w:type="default" r:id="rId15"/>
          <w:footerReference w:type="even" r:id="rId16"/>
          <w:footerReference w:type="default" r:id="rId17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DE05D7" w:rsidRPr="002E5B43" w:rsidRDefault="00DE05D7" w:rsidP="00DE05D7">
      <w:pPr>
        <w:spacing w:before="360" w:after="360"/>
      </w:pPr>
    </w:p>
    <w:sectPr w:rsidR="00DE05D7" w:rsidRPr="002E5B43" w:rsidSect="004A2CE3">
      <w:headerReference w:type="first" r:id="rId18"/>
      <w:footerReference w:type="first" r:id="rId19"/>
      <w:footnotePr>
        <w:pos w:val="beneathText"/>
      </w:footnotePr>
      <w:type w:val="continuous"/>
      <w:pgSz w:w="11907" w:h="16840" w:code="9"/>
      <w:pgMar w:top="1276" w:right="1418" w:bottom="1418" w:left="0" w:header="709" w:footer="709" w:gutter="17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A1" w:rsidRDefault="006341A1">
      <w:r>
        <w:separator/>
      </w:r>
    </w:p>
  </w:endnote>
  <w:endnote w:type="continuationSeparator" w:id="0">
    <w:p w:rsidR="006341A1" w:rsidRDefault="0063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Default="006341A1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Default="006341A1" w:rsidP="00681819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Default="006341A1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8752" behindDoc="0" locked="0" layoutInCell="1" allowOverlap="0" wp14:anchorId="2651F946" wp14:editId="31D4B05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41A1" w:rsidRDefault="006341A1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763B33">
      <w:rPr>
        <w:rStyle w:val="slostrnky"/>
        <w:b/>
        <w:bCs/>
        <w:noProof/>
        <w:color w:val="808080"/>
      </w:rPr>
      <w:t>10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6341A1" w:rsidRDefault="006341A1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Default="006341A1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6341A1" w:rsidRDefault="006341A1" w:rsidP="007338D9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noProof/>
        <w:lang w:eastAsia="cs-CZ"/>
      </w:rPr>
      <w:drawing>
        <wp:anchor distT="107950" distB="0" distL="114300" distR="180340" simplePos="0" relativeHeight="251656704" behindDoc="0" locked="0" layoutInCell="1" allowOverlap="0" wp14:anchorId="477D14FA" wp14:editId="249A96D6">
          <wp:simplePos x="0" y="0"/>
          <wp:positionH relativeFrom="column">
            <wp:posOffset>-3810</wp:posOffset>
          </wp:positionH>
          <wp:positionV relativeFrom="paragraph">
            <wp:posOffset>-45720</wp:posOffset>
          </wp:positionV>
          <wp:extent cx="521970" cy="242570"/>
          <wp:effectExtent l="0" t="0" r="0" b="5080"/>
          <wp:wrapSquare wrapText="bothSides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GAP Pardubice s.r.o., Pražská 135, 530 06  Pardubice                                                                     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763B33">
      <w:rPr>
        <w:rStyle w:val="slostrnky"/>
        <w:b/>
        <w:bCs/>
        <w:noProof/>
        <w:color w:val="808080"/>
      </w:rPr>
      <w:t>9</w:t>
    </w:r>
    <w:r>
      <w:rPr>
        <w:rStyle w:val="slostrnky"/>
        <w:b/>
        <w:bCs/>
        <w:color w:val="808080"/>
      </w:rPr>
      <w:fldChar w:fldCharType="end"/>
    </w:r>
  </w:p>
  <w:p w:rsidR="006341A1" w:rsidRDefault="006341A1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Pr="003A5A2B" w:rsidRDefault="006341A1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A1" w:rsidRDefault="006341A1">
      <w:r>
        <w:separator/>
      </w:r>
    </w:p>
  </w:footnote>
  <w:footnote w:type="continuationSeparator" w:id="0">
    <w:p w:rsidR="006341A1" w:rsidRDefault="00634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Pr="00315D97" w:rsidRDefault="006341A1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7B50AE">
      <w:rPr>
        <w:rFonts w:ascii="Arial Narrow" w:hAnsi="Arial Narrow" w:cs="Arial Narrow"/>
        <w:color w:val="808080"/>
        <w:sz w:val="18"/>
        <w:szCs w:val="18"/>
      </w:rPr>
      <w:t>POLDR RODOV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a protierozní opatření PEO 1-T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v k.ú. Rodov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Pr="00645F79" w:rsidRDefault="006341A1" w:rsidP="00645F7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Pr="00315D97" w:rsidRDefault="006341A1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0F448D">
      <w:rPr>
        <w:rFonts w:ascii="Arial Narrow" w:hAnsi="Arial Narrow" w:cs="Arial Narrow"/>
        <w:color w:val="808080"/>
        <w:sz w:val="18"/>
        <w:szCs w:val="18"/>
      </w:rPr>
      <w:t xml:space="preserve">Poldr </w:t>
    </w:r>
    <w:r>
      <w:rPr>
        <w:rFonts w:ascii="Arial Narrow" w:hAnsi="Arial Narrow" w:cs="Arial Narrow"/>
        <w:color w:val="808080"/>
        <w:sz w:val="18"/>
        <w:szCs w:val="18"/>
      </w:rPr>
      <w:t xml:space="preserve">P 7-3                                                                                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Pr="006946D9" w:rsidRDefault="006341A1" w:rsidP="006946D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Pr="000F448D">
      <w:rPr>
        <w:rFonts w:ascii="Arial Narrow" w:hAnsi="Arial Narrow" w:cs="Arial Narrow"/>
        <w:color w:val="808080"/>
        <w:sz w:val="18"/>
        <w:szCs w:val="18"/>
      </w:rPr>
      <w:t xml:space="preserve">Poldr </w:t>
    </w:r>
    <w:r>
      <w:rPr>
        <w:rFonts w:ascii="Arial Narrow" w:hAnsi="Arial Narrow" w:cs="Arial Narrow"/>
        <w:color w:val="808080"/>
        <w:sz w:val="18"/>
        <w:szCs w:val="18"/>
      </w:rPr>
      <w:t>P 7-3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A1" w:rsidRPr="00BA7C2B" w:rsidRDefault="006341A1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A4743EE"/>
    <w:multiLevelType w:val="hybridMultilevel"/>
    <w:tmpl w:val="6AD26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D145193"/>
    <w:multiLevelType w:val="hybridMultilevel"/>
    <w:tmpl w:val="54B28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7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269F672E"/>
    <w:multiLevelType w:val="multilevel"/>
    <w:tmpl w:val="16FE8802"/>
    <w:lvl w:ilvl="0">
      <w:start w:val="1"/>
      <w:numFmt w:val="decimal"/>
      <w:pStyle w:val="Kapitola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9">
    <w:nsid w:val="2A0D7C53"/>
    <w:multiLevelType w:val="hybridMultilevel"/>
    <w:tmpl w:val="ADAE5DA0"/>
    <w:lvl w:ilvl="0" w:tplc="5FE431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1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4D434A2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5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6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8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0">
    <w:nsid w:val="56814A77"/>
    <w:multiLevelType w:val="multilevel"/>
    <w:tmpl w:val="83FCF79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1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6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7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8">
    <w:nsid w:val="78813D31"/>
    <w:multiLevelType w:val="hybridMultilevel"/>
    <w:tmpl w:val="69F8B5B2"/>
    <w:lvl w:ilvl="0" w:tplc="624C5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35793E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0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71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8"/>
  </w:num>
  <w:num w:numId="6">
    <w:abstractNumId w:val="62"/>
  </w:num>
  <w:num w:numId="7">
    <w:abstractNumId w:val="39"/>
  </w:num>
  <w:num w:numId="8">
    <w:abstractNumId w:val="57"/>
  </w:num>
  <w:num w:numId="9">
    <w:abstractNumId w:val="46"/>
  </w:num>
  <w:num w:numId="10">
    <w:abstractNumId w:val="63"/>
  </w:num>
  <w:num w:numId="11">
    <w:abstractNumId w:val="67"/>
  </w:num>
  <w:num w:numId="12">
    <w:abstractNumId w:val="40"/>
  </w:num>
  <w:num w:numId="13">
    <w:abstractNumId w:val="71"/>
  </w:num>
  <w:num w:numId="14">
    <w:abstractNumId w:val="41"/>
  </w:num>
  <w:num w:numId="15">
    <w:abstractNumId w:val="42"/>
  </w:num>
  <w:num w:numId="16">
    <w:abstractNumId w:val="44"/>
  </w:num>
  <w:num w:numId="17">
    <w:abstractNumId w:val="66"/>
  </w:num>
  <w:num w:numId="18">
    <w:abstractNumId w:val="51"/>
  </w:num>
  <w:num w:numId="19">
    <w:abstractNumId w:val="59"/>
  </w:num>
  <w:num w:numId="20">
    <w:abstractNumId w:val="52"/>
  </w:num>
  <w:num w:numId="21">
    <w:abstractNumId w:val="64"/>
  </w:num>
  <w:num w:numId="22">
    <w:abstractNumId w:val="53"/>
  </w:num>
  <w:num w:numId="23">
    <w:abstractNumId w:val="55"/>
  </w:num>
  <w:num w:numId="24">
    <w:abstractNumId w:val="50"/>
  </w:num>
  <w:num w:numId="25">
    <w:abstractNumId w:val="56"/>
  </w:num>
  <w:num w:numId="26">
    <w:abstractNumId w:val="65"/>
  </w:num>
  <w:num w:numId="27">
    <w:abstractNumId w:val="61"/>
  </w:num>
  <w:num w:numId="28">
    <w:abstractNumId w:val="70"/>
  </w:num>
  <w:num w:numId="29">
    <w:abstractNumId w:val="47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45"/>
  </w:num>
  <w:num w:numId="35">
    <w:abstractNumId w:val="43"/>
  </w:num>
  <w:num w:numId="36">
    <w:abstractNumId w:val="43"/>
    <w:lvlOverride w:ilvl="0">
      <w:lvl w:ilvl="0" w:tplc="0405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49"/>
  </w:num>
  <w:num w:numId="38">
    <w:abstractNumId w:val="54"/>
  </w:num>
  <w:num w:numId="39">
    <w:abstractNumId w:val="69"/>
  </w:num>
  <w:num w:numId="40">
    <w:abstractNumId w:val="68"/>
  </w:num>
  <w:num w:numId="41">
    <w:abstractNumId w:val="48"/>
  </w:num>
  <w:num w:numId="42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150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CD"/>
    <w:rsid w:val="00010122"/>
    <w:rsid w:val="00010378"/>
    <w:rsid w:val="00011780"/>
    <w:rsid w:val="00012259"/>
    <w:rsid w:val="00012F4D"/>
    <w:rsid w:val="000131F5"/>
    <w:rsid w:val="00013FE2"/>
    <w:rsid w:val="0001645A"/>
    <w:rsid w:val="00017931"/>
    <w:rsid w:val="00021633"/>
    <w:rsid w:val="00022907"/>
    <w:rsid w:val="000232A4"/>
    <w:rsid w:val="0002352E"/>
    <w:rsid w:val="00025F8E"/>
    <w:rsid w:val="000310DB"/>
    <w:rsid w:val="00031D00"/>
    <w:rsid w:val="00032D6F"/>
    <w:rsid w:val="000330AC"/>
    <w:rsid w:val="00033DCE"/>
    <w:rsid w:val="00034E53"/>
    <w:rsid w:val="00035AF9"/>
    <w:rsid w:val="00036DB7"/>
    <w:rsid w:val="00036E0C"/>
    <w:rsid w:val="00040828"/>
    <w:rsid w:val="0004124A"/>
    <w:rsid w:val="000437E2"/>
    <w:rsid w:val="00044D80"/>
    <w:rsid w:val="00045000"/>
    <w:rsid w:val="0004573D"/>
    <w:rsid w:val="00045990"/>
    <w:rsid w:val="0004599E"/>
    <w:rsid w:val="000509DD"/>
    <w:rsid w:val="00050DAB"/>
    <w:rsid w:val="00052C06"/>
    <w:rsid w:val="00052EB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5BC"/>
    <w:rsid w:val="0006488B"/>
    <w:rsid w:val="00064AAB"/>
    <w:rsid w:val="00065770"/>
    <w:rsid w:val="00066A58"/>
    <w:rsid w:val="00066BEC"/>
    <w:rsid w:val="00066DC1"/>
    <w:rsid w:val="00067175"/>
    <w:rsid w:val="00067660"/>
    <w:rsid w:val="00067F5B"/>
    <w:rsid w:val="00070C20"/>
    <w:rsid w:val="00072C08"/>
    <w:rsid w:val="00072EC2"/>
    <w:rsid w:val="0007406F"/>
    <w:rsid w:val="00075C14"/>
    <w:rsid w:val="00075EB6"/>
    <w:rsid w:val="000763DC"/>
    <w:rsid w:val="000770A6"/>
    <w:rsid w:val="000806D0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C3F"/>
    <w:rsid w:val="000A27E8"/>
    <w:rsid w:val="000A5C97"/>
    <w:rsid w:val="000B0061"/>
    <w:rsid w:val="000B0308"/>
    <w:rsid w:val="000B1337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49"/>
    <w:rsid w:val="000C6F55"/>
    <w:rsid w:val="000C774C"/>
    <w:rsid w:val="000D054F"/>
    <w:rsid w:val="000D0C1D"/>
    <w:rsid w:val="000D2F86"/>
    <w:rsid w:val="000D475E"/>
    <w:rsid w:val="000E2FF7"/>
    <w:rsid w:val="000E3177"/>
    <w:rsid w:val="000E37AD"/>
    <w:rsid w:val="000E3E32"/>
    <w:rsid w:val="000E49C9"/>
    <w:rsid w:val="000E7670"/>
    <w:rsid w:val="000F1117"/>
    <w:rsid w:val="000F26B3"/>
    <w:rsid w:val="000F2830"/>
    <w:rsid w:val="000F448D"/>
    <w:rsid w:val="000F45B2"/>
    <w:rsid w:val="000F4CC1"/>
    <w:rsid w:val="000F4DF1"/>
    <w:rsid w:val="000F64B3"/>
    <w:rsid w:val="000F79D4"/>
    <w:rsid w:val="000F7E28"/>
    <w:rsid w:val="00100143"/>
    <w:rsid w:val="00100474"/>
    <w:rsid w:val="001008E6"/>
    <w:rsid w:val="00101640"/>
    <w:rsid w:val="00101E07"/>
    <w:rsid w:val="001025A6"/>
    <w:rsid w:val="00102FDE"/>
    <w:rsid w:val="00104D44"/>
    <w:rsid w:val="00107E7A"/>
    <w:rsid w:val="00110905"/>
    <w:rsid w:val="0011252B"/>
    <w:rsid w:val="00112B82"/>
    <w:rsid w:val="00113777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E6E"/>
    <w:rsid w:val="00124F10"/>
    <w:rsid w:val="00125004"/>
    <w:rsid w:val="00125D05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356"/>
    <w:rsid w:val="00141611"/>
    <w:rsid w:val="001418A3"/>
    <w:rsid w:val="00142106"/>
    <w:rsid w:val="00143029"/>
    <w:rsid w:val="00144242"/>
    <w:rsid w:val="00147589"/>
    <w:rsid w:val="00147CB1"/>
    <w:rsid w:val="00152B13"/>
    <w:rsid w:val="00153125"/>
    <w:rsid w:val="00153FD3"/>
    <w:rsid w:val="001549C4"/>
    <w:rsid w:val="00157902"/>
    <w:rsid w:val="00157E0B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B35"/>
    <w:rsid w:val="00182E54"/>
    <w:rsid w:val="00182FBA"/>
    <w:rsid w:val="00183968"/>
    <w:rsid w:val="00184F3F"/>
    <w:rsid w:val="00186126"/>
    <w:rsid w:val="001867D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1C05"/>
    <w:rsid w:val="001A1C5C"/>
    <w:rsid w:val="001A314A"/>
    <w:rsid w:val="001A346F"/>
    <w:rsid w:val="001A3D03"/>
    <w:rsid w:val="001A3D62"/>
    <w:rsid w:val="001A4C5A"/>
    <w:rsid w:val="001A5FD7"/>
    <w:rsid w:val="001A67AB"/>
    <w:rsid w:val="001A6EFB"/>
    <w:rsid w:val="001A705C"/>
    <w:rsid w:val="001A7597"/>
    <w:rsid w:val="001B02FB"/>
    <w:rsid w:val="001B05C0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03AE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159F"/>
    <w:rsid w:val="001E2BAF"/>
    <w:rsid w:val="001E3788"/>
    <w:rsid w:val="001E5907"/>
    <w:rsid w:val="001E5E93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39E7"/>
    <w:rsid w:val="00203BA9"/>
    <w:rsid w:val="00204526"/>
    <w:rsid w:val="002046A1"/>
    <w:rsid w:val="00205DB4"/>
    <w:rsid w:val="0020642D"/>
    <w:rsid w:val="0020664B"/>
    <w:rsid w:val="0020679E"/>
    <w:rsid w:val="0020730B"/>
    <w:rsid w:val="002077BE"/>
    <w:rsid w:val="002104AD"/>
    <w:rsid w:val="00212741"/>
    <w:rsid w:val="002128D7"/>
    <w:rsid w:val="00213099"/>
    <w:rsid w:val="00213668"/>
    <w:rsid w:val="00213908"/>
    <w:rsid w:val="00215217"/>
    <w:rsid w:val="00215BD3"/>
    <w:rsid w:val="00216154"/>
    <w:rsid w:val="00216262"/>
    <w:rsid w:val="0021777E"/>
    <w:rsid w:val="00217A7A"/>
    <w:rsid w:val="00217C32"/>
    <w:rsid w:val="00220459"/>
    <w:rsid w:val="002228D8"/>
    <w:rsid w:val="00223CED"/>
    <w:rsid w:val="00227241"/>
    <w:rsid w:val="00227426"/>
    <w:rsid w:val="00230A34"/>
    <w:rsid w:val="002339A7"/>
    <w:rsid w:val="002342CE"/>
    <w:rsid w:val="00234760"/>
    <w:rsid w:val="00234CC8"/>
    <w:rsid w:val="00234D41"/>
    <w:rsid w:val="00235AAD"/>
    <w:rsid w:val="00235E5D"/>
    <w:rsid w:val="0023616C"/>
    <w:rsid w:val="0024027C"/>
    <w:rsid w:val="00241CAF"/>
    <w:rsid w:val="00244D75"/>
    <w:rsid w:val="0024538F"/>
    <w:rsid w:val="00250095"/>
    <w:rsid w:val="00250EB8"/>
    <w:rsid w:val="002514E6"/>
    <w:rsid w:val="00251949"/>
    <w:rsid w:val="00253C21"/>
    <w:rsid w:val="0025450D"/>
    <w:rsid w:val="0025508F"/>
    <w:rsid w:val="00255949"/>
    <w:rsid w:val="00255AC2"/>
    <w:rsid w:val="00255C31"/>
    <w:rsid w:val="00255D0D"/>
    <w:rsid w:val="002566D4"/>
    <w:rsid w:val="00256CE9"/>
    <w:rsid w:val="00256E62"/>
    <w:rsid w:val="00257A66"/>
    <w:rsid w:val="00257B69"/>
    <w:rsid w:val="002605C0"/>
    <w:rsid w:val="00263D3B"/>
    <w:rsid w:val="00264035"/>
    <w:rsid w:val="00264432"/>
    <w:rsid w:val="00264C92"/>
    <w:rsid w:val="00265113"/>
    <w:rsid w:val="0026544F"/>
    <w:rsid w:val="002655F8"/>
    <w:rsid w:val="0026708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978E3"/>
    <w:rsid w:val="002A3B6B"/>
    <w:rsid w:val="002A67C9"/>
    <w:rsid w:val="002A6E29"/>
    <w:rsid w:val="002A7F17"/>
    <w:rsid w:val="002B0420"/>
    <w:rsid w:val="002B3746"/>
    <w:rsid w:val="002B397B"/>
    <w:rsid w:val="002B6527"/>
    <w:rsid w:val="002B68AE"/>
    <w:rsid w:val="002B77C8"/>
    <w:rsid w:val="002C14E2"/>
    <w:rsid w:val="002C262B"/>
    <w:rsid w:val="002C303B"/>
    <w:rsid w:val="002C30D7"/>
    <w:rsid w:val="002C3E40"/>
    <w:rsid w:val="002C53F6"/>
    <w:rsid w:val="002C6303"/>
    <w:rsid w:val="002C7E6D"/>
    <w:rsid w:val="002D053C"/>
    <w:rsid w:val="002D2093"/>
    <w:rsid w:val="002D2780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5B43"/>
    <w:rsid w:val="002E7BAD"/>
    <w:rsid w:val="002F1807"/>
    <w:rsid w:val="002F213D"/>
    <w:rsid w:val="002F25C5"/>
    <w:rsid w:val="002F4999"/>
    <w:rsid w:val="00303D9C"/>
    <w:rsid w:val="00304151"/>
    <w:rsid w:val="00306F2A"/>
    <w:rsid w:val="00307AB4"/>
    <w:rsid w:val="003100CB"/>
    <w:rsid w:val="003115FB"/>
    <w:rsid w:val="00311BCE"/>
    <w:rsid w:val="00312582"/>
    <w:rsid w:val="003132A1"/>
    <w:rsid w:val="00313B1E"/>
    <w:rsid w:val="00315D97"/>
    <w:rsid w:val="003212C4"/>
    <w:rsid w:val="00323189"/>
    <w:rsid w:val="003268F2"/>
    <w:rsid w:val="0032717A"/>
    <w:rsid w:val="00327EA6"/>
    <w:rsid w:val="00330083"/>
    <w:rsid w:val="00330D51"/>
    <w:rsid w:val="003310BC"/>
    <w:rsid w:val="00332DAD"/>
    <w:rsid w:val="00333362"/>
    <w:rsid w:val="00333781"/>
    <w:rsid w:val="00334177"/>
    <w:rsid w:val="0033441B"/>
    <w:rsid w:val="0033484C"/>
    <w:rsid w:val="00336BAF"/>
    <w:rsid w:val="00337FA6"/>
    <w:rsid w:val="00343A93"/>
    <w:rsid w:val="00344E68"/>
    <w:rsid w:val="00345A9A"/>
    <w:rsid w:val="00346B99"/>
    <w:rsid w:val="00347894"/>
    <w:rsid w:val="00350C39"/>
    <w:rsid w:val="00351E8E"/>
    <w:rsid w:val="00352993"/>
    <w:rsid w:val="00352CDF"/>
    <w:rsid w:val="00353553"/>
    <w:rsid w:val="003547A4"/>
    <w:rsid w:val="0035523B"/>
    <w:rsid w:val="00355D78"/>
    <w:rsid w:val="0036019A"/>
    <w:rsid w:val="0036118B"/>
    <w:rsid w:val="003613CD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336"/>
    <w:rsid w:val="00373C18"/>
    <w:rsid w:val="0037459F"/>
    <w:rsid w:val="003773AE"/>
    <w:rsid w:val="003777C8"/>
    <w:rsid w:val="0038022B"/>
    <w:rsid w:val="003805B7"/>
    <w:rsid w:val="00380DEC"/>
    <w:rsid w:val="0038121E"/>
    <w:rsid w:val="0038318A"/>
    <w:rsid w:val="0038396B"/>
    <w:rsid w:val="003842E1"/>
    <w:rsid w:val="00386C27"/>
    <w:rsid w:val="00387745"/>
    <w:rsid w:val="00390504"/>
    <w:rsid w:val="0039238A"/>
    <w:rsid w:val="00393270"/>
    <w:rsid w:val="00393F06"/>
    <w:rsid w:val="00394457"/>
    <w:rsid w:val="00394CE5"/>
    <w:rsid w:val="00397252"/>
    <w:rsid w:val="00397898"/>
    <w:rsid w:val="003A3193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0A39"/>
    <w:rsid w:val="003C11DF"/>
    <w:rsid w:val="003C2EDD"/>
    <w:rsid w:val="003C654F"/>
    <w:rsid w:val="003C66DD"/>
    <w:rsid w:val="003C78B7"/>
    <w:rsid w:val="003D0CB7"/>
    <w:rsid w:val="003D2212"/>
    <w:rsid w:val="003D5094"/>
    <w:rsid w:val="003D780E"/>
    <w:rsid w:val="003E052C"/>
    <w:rsid w:val="003E0AA1"/>
    <w:rsid w:val="003E12B9"/>
    <w:rsid w:val="003E2D1D"/>
    <w:rsid w:val="003E333F"/>
    <w:rsid w:val="003E3404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5038"/>
    <w:rsid w:val="00416547"/>
    <w:rsid w:val="00420BC0"/>
    <w:rsid w:val="00421A20"/>
    <w:rsid w:val="00421F4E"/>
    <w:rsid w:val="004242F0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454E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55BAB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53DD"/>
    <w:rsid w:val="0047710C"/>
    <w:rsid w:val="00477995"/>
    <w:rsid w:val="00481286"/>
    <w:rsid w:val="00482DED"/>
    <w:rsid w:val="0048305F"/>
    <w:rsid w:val="0048310C"/>
    <w:rsid w:val="00484C50"/>
    <w:rsid w:val="00484D89"/>
    <w:rsid w:val="00487D71"/>
    <w:rsid w:val="004917A3"/>
    <w:rsid w:val="004919AD"/>
    <w:rsid w:val="00492FD8"/>
    <w:rsid w:val="004931EA"/>
    <w:rsid w:val="004953EB"/>
    <w:rsid w:val="004955F5"/>
    <w:rsid w:val="004957CE"/>
    <w:rsid w:val="00496635"/>
    <w:rsid w:val="004A2CE3"/>
    <w:rsid w:val="004A4555"/>
    <w:rsid w:val="004A4D23"/>
    <w:rsid w:val="004A4E30"/>
    <w:rsid w:val="004A7CC7"/>
    <w:rsid w:val="004B0CEA"/>
    <w:rsid w:val="004B25C5"/>
    <w:rsid w:val="004B50CA"/>
    <w:rsid w:val="004B584F"/>
    <w:rsid w:val="004B68AE"/>
    <w:rsid w:val="004B70C0"/>
    <w:rsid w:val="004C023D"/>
    <w:rsid w:val="004C0B06"/>
    <w:rsid w:val="004C2BD5"/>
    <w:rsid w:val="004C4690"/>
    <w:rsid w:val="004C5123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839"/>
    <w:rsid w:val="00505CC3"/>
    <w:rsid w:val="00507C08"/>
    <w:rsid w:val="00507DB0"/>
    <w:rsid w:val="00512253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3EF3"/>
    <w:rsid w:val="005351D5"/>
    <w:rsid w:val="00535BA9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3D5F"/>
    <w:rsid w:val="005543E9"/>
    <w:rsid w:val="005544A6"/>
    <w:rsid w:val="005553EF"/>
    <w:rsid w:val="00556CEF"/>
    <w:rsid w:val="00560C14"/>
    <w:rsid w:val="00560E8E"/>
    <w:rsid w:val="005646E1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1DEB"/>
    <w:rsid w:val="0059268A"/>
    <w:rsid w:val="00592C0B"/>
    <w:rsid w:val="0059331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5F2C"/>
    <w:rsid w:val="005A7E8E"/>
    <w:rsid w:val="005B01DF"/>
    <w:rsid w:val="005B11DD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6441"/>
    <w:rsid w:val="005D333E"/>
    <w:rsid w:val="005D3DE6"/>
    <w:rsid w:val="005D60CB"/>
    <w:rsid w:val="005D76ED"/>
    <w:rsid w:val="005E42D1"/>
    <w:rsid w:val="005E53BB"/>
    <w:rsid w:val="005E5424"/>
    <w:rsid w:val="005E57E0"/>
    <w:rsid w:val="005E7558"/>
    <w:rsid w:val="005F0096"/>
    <w:rsid w:val="005F07B6"/>
    <w:rsid w:val="005F20F1"/>
    <w:rsid w:val="005F256A"/>
    <w:rsid w:val="005F26A9"/>
    <w:rsid w:val="005F2AC8"/>
    <w:rsid w:val="005F32D5"/>
    <w:rsid w:val="005F3970"/>
    <w:rsid w:val="005F407B"/>
    <w:rsid w:val="005F6229"/>
    <w:rsid w:val="005F72A0"/>
    <w:rsid w:val="0060089A"/>
    <w:rsid w:val="00601711"/>
    <w:rsid w:val="00601921"/>
    <w:rsid w:val="00602452"/>
    <w:rsid w:val="006068B0"/>
    <w:rsid w:val="00606AD5"/>
    <w:rsid w:val="00607CBA"/>
    <w:rsid w:val="00610D32"/>
    <w:rsid w:val="00611684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1A1"/>
    <w:rsid w:val="0063481A"/>
    <w:rsid w:val="00636175"/>
    <w:rsid w:val="006362B7"/>
    <w:rsid w:val="006366E0"/>
    <w:rsid w:val="00636E7F"/>
    <w:rsid w:val="0064197E"/>
    <w:rsid w:val="006443C3"/>
    <w:rsid w:val="006452B4"/>
    <w:rsid w:val="0064542F"/>
    <w:rsid w:val="00645F79"/>
    <w:rsid w:val="006468CF"/>
    <w:rsid w:val="006504CE"/>
    <w:rsid w:val="00654238"/>
    <w:rsid w:val="00655DE7"/>
    <w:rsid w:val="006577FA"/>
    <w:rsid w:val="0066067D"/>
    <w:rsid w:val="00660CA7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274F"/>
    <w:rsid w:val="006862C3"/>
    <w:rsid w:val="00690E69"/>
    <w:rsid w:val="00692105"/>
    <w:rsid w:val="0069331A"/>
    <w:rsid w:val="0069393D"/>
    <w:rsid w:val="00693F7F"/>
    <w:rsid w:val="00694291"/>
    <w:rsid w:val="00694406"/>
    <w:rsid w:val="006946D9"/>
    <w:rsid w:val="00695203"/>
    <w:rsid w:val="00695C53"/>
    <w:rsid w:val="0069646D"/>
    <w:rsid w:val="006966F0"/>
    <w:rsid w:val="00697618"/>
    <w:rsid w:val="00697EAB"/>
    <w:rsid w:val="006A003D"/>
    <w:rsid w:val="006A436D"/>
    <w:rsid w:val="006A5C69"/>
    <w:rsid w:val="006B0FCA"/>
    <w:rsid w:val="006B141D"/>
    <w:rsid w:val="006B43E0"/>
    <w:rsid w:val="006B44D4"/>
    <w:rsid w:val="006B5999"/>
    <w:rsid w:val="006B5E4D"/>
    <w:rsid w:val="006B642A"/>
    <w:rsid w:val="006B65F9"/>
    <w:rsid w:val="006B7C30"/>
    <w:rsid w:val="006C0D02"/>
    <w:rsid w:val="006C39DA"/>
    <w:rsid w:val="006C3AD1"/>
    <w:rsid w:val="006C3E07"/>
    <w:rsid w:val="006C4A26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0D3A"/>
    <w:rsid w:val="006E1CBF"/>
    <w:rsid w:val="006E1FD2"/>
    <w:rsid w:val="006E20C5"/>
    <w:rsid w:val="006E25CC"/>
    <w:rsid w:val="006E4F7D"/>
    <w:rsid w:val="006E6BCB"/>
    <w:rsid w:val="006E6F48"/>
    <w:rsid w:val="006E77B2"/>
    <w:rsid w:val="006E7A78"/>
    <w:rsid w:val="006F1CD2"/>
    <w:rsid w:val="006F55C1"/>
    <w:rsid w:val="006F5D9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432C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34CA"/>
    <w:rsid w:val="007445BF"/>
    <w:rsid w:val="00744705"/>
    <w:rsid w:val="00745703"/>
    <w:rsid w:val="007458C4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3B33"/>
    <w:rsid w:val="0076517E"/>
    <w:rsid w:val="00766471"/>
    <w:rsid w:val="007673ED"/>
    <w:rsid w:val="00771CAF"/>
    <w:rsid w:val="00772FD8"/>
    <w:rsid w:val="007752AA"/>
    <w:rsid w:val="0077760E"/>
    <w:rsid w:val="007779BA"/>
    <w:rsid w:val="00777F41"/>
    <w:rsid w:val="0078002A"/>
    <w:rsid w:val="00782C40"/>
    <w:rsid w:val="00784D15"/>
    <w:rsid w:val="00786C94"/>
    <w:rsid w:val="0078759A"/>
    <w:rsid w:val="007903E0"/>
    <w:rsid w:val="007916A3"/>
    <w:rsid w:val="00792728"/>
    <w:rsid w:val="007928B9"/>
    <w:rsid w:val="0079349C"/>
    <w:rsid w:val="007978E2"/>
    <w:rsid w:val="007A0DBA"/>
    <w:rsid w:val="007A112B"/>
    <w:rsid w:val="007A451F"/>
    <w:rsid w:val="007B13A4"/>
    <w:rsid w:val="007B1642"/>
    <w:rsid w:val="007B1F9C"/>
    <w:rsid w:val="007B2AC5"/>
    <w:rsid w:val="007B3543"/>
    <w:rsid w:val="007B4959"/>
    <w:rsid w:val="007B50AE"/>
    <w:rsid w:val="007B7E75"/>
    <w:rsid w:val="007C079E"/>
    <w:rsid w:val="007C52F9"/>
    <w:rsid w:val="007C580E"/>
    <w:rsid w:val="007C62BD"/>
    <w:rsid w:val="007C640B"/>
    <w:rsid w:val="007C7EFA"/>
    <w:rsid w:val="007D080A"/>
    <w:rsid w:val="007D100F"/>
    <w:rsid w:val="007D1615"/>
    <w:rsid w:val="007D1C81"/>
    <w:rsid w:val="007D1D77"/>
    <w:rsid w:val="007D276F"/>
    <w:rsid w:val="007D2FA1"/>
    <w:rsid w:val="007D3476"/>
    <w:rsid w:val="007D39ED"/>
    <w:rsid w:val="007D3B4E"/>
    <w:rsid w:val="007D42AE"/>
    <w:rsid w:val="007D52C3"/>
    <w:rsid w:val="007E08D7"/>
    <w:rsid w:val="007E0909"/>
    <w:rsid w:val="007E1EE7"/>
    <w:rsid w:val="007E4A04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090A"/>
    <w:rsid w:val="00800ADA"/>
    <w:rsid w:val="00801C38"/>
    <w:rsid w:val="0080221B"/>
    <w:rsid w:val="008023BC"/>
    <w:rsid w:val="00805924"/>
    <w:rsid w:val="00806040"/>
    <w:rsid w:val="00806210"/>
    <w:rsid w:val="00806304"/>
    <w:rsid w:val="008067CB"/>
    <w:rsid w:val="00806E9C"/>
    <w:rsid w:val="0081051C"/>
    <w:rsid w:val="00810FFB"/>
    <w:rsid w:val="00814929"/>
    <w:rsid w:val="00815D9E"/>
    <w:rsid w:val="00817B60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20A"/>
    <w:rsid w:val="00841FA0"/>
    <w:rsid w:val="00843CAE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892"/>
    <w:rsid w:val="00854C96"/>
    <w:rsid w:val="00854FE0"/>
    <w:rsid w:val="00857711"/>
    <w:rsid w:val="00857E0A"/>
    <w:rsid w:val="00857E19"/>
    <w:rsid w:val="0086083E"/>
    <w:rsid w:val="008608DA"/>
    <w:rsid w:val="00861C67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1CA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4DB6"/>
    <w:rsid w:val="008B62D0"/>
    <w:rsid w:val="008B6905"/>
    <w:rsid w:val="008B7300"/>
    <w:rsid w:val="008B7E81"/>
    <w:rsid w:val="008C0A92"/>
    <w:rsid w:val="008C0B4A"/>
    <w:rsid w:val="008C18BA"/>
    <w:rsid w:val="008C1952"/>
    <w:rsid w:val="008C3EB6"/>
    <w:rsid w:val="008C4030"/>
    <w:rsid w:val="008C4053"/>
    <w:rsid w:val="008C4BD2"/>
    <w:rsid w:val="008C6548"/>
    <w:rsid w:val="008C66ED"/>
    <w:rsid w:val="008C7797"/>
    <w:rsid w:val="008D26A6"/>
    <w:rsid w:val="008D5576"/>
    <w:rsid w:val="008D582B"/>
    <w:rsid w:val="008E1372"/>
    <w:rsid w:val="008E2B30"/>
    <w:rsid w:val="008E4304"/>
    <w:rsid w:val="008E4ECB"/>
    <w:rsid w:val="008E535F"/>
    <w:rsid w:val="008E6B13"/>
    <w:rsid w:val="008E6CE8"/>
    <w:rsid w:val="008F1FC3"/>
    <w:rsid w:val="008F2230"/>
    <w:rsid w:val="008F4C3B"/>
    <w:rsid w:val="008F59D8"/>
    <w:rsid w:val="008F5CA4"/>
    <w:rsid w:val="008F7F4B"/>
    <w:rsid w:val="00900805"/>
    <w:rsid w:val="009009E2"/>
    <w:rsid w:val="00902B48"/>
    <w:rsid w:val="009037D7"/>
    <w:rsid w:val="00905292"/>
    <w:rsid w:val="00905D3A"/>
    <w:rsid w:val="00906D70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4BEB"/>
    <w:rsid w:val="009257A5"/>
    <w:rsid w:val="0092770D"/>
    <w:rsid w:val="009320C5"/>
    <w:rsid w:val="00933574"/>
    <w:rsid w:val="00933E72"/>
    <w:rsid w:val="0093409B"/>
    <w:rsid w:val="00934D81"/>
    <w:rsid w:val="00936B93"/>
    <w:rsid w:val="00937ABD"/>
    <w:rsid w:val="00937F93"/>
    <w:rsid w:val="0094091A"/>
    <w:rsid w:val="0094102A"/>
    <w:rsid w:val="00943FC4"/>
    <w:rsid w:val="009459C3"/>
    <w:rsid w:val="00947CE7"/>
    <w:rsid w:val="00950D99"/>
    <w:rsid w:val="00952769"/>
    <w:rsid w:val="00952FE3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1A66"/>
    <w:rsid w:val="0096675C"/>
    <w:rsid w:val="009669C5"/>
    <w:rsid w:val="00966EB6"/>
    <w:rsid w:val="009704DA"/>
    <w:rsid w:val="00970A9E"/>
    <w:rsid w:val="00972D35"/>
    <w:rsid w:val="009743DE"/>
    <w:rsid w:val="00974921"/>
    <w:rsid w:val="0097684C"/>
    <w:rsid w:val="00977E24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057"/>
    <w:rsid w:val="009D4D14"/>
    <w:rsid w:val="009D6B13"/>
    <w:rsid w:val="009D7D48"/>
    <w:rsid w:val="009E0783"/>
    <w:rsid w:val="009E258B"/>
    <w:rsid w:val="009E2EA3"/>
    <w:rsid w:val="009E3628"/>
    <w:rsid w:val="009E50C9"/>
    <w:rsid w:val="009E6BA1"/>
    <w:rsid w:val="009F00BB"/>
    <w:rsid w:val="009F1B50"/>
    <w:rsid w:val="009F1B67"/>
    <w:rsid w:val="009F398A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36C6"/>
    <w:rsid w:val="00A03F9C"/>
    <w:rsid w:val="00A0445D"/>
    <w:rsid w:val="00A05B7B"/>
    <w:rsid w:val="00A06ED5"/>
    <w:rsid w:val="00A12AC2"/>
    <w:rsid w:val="00A12DFB"/>
    <w:rsid w:val="00A12E6B"/>
    <w:rsid w:val="00A12F59"/>
    <w:rsid w:val="00A1355D"/>
    <w:rsid w:val="00A152F1"/>
    <w:rsid w:val="00A15DB2"/>
    <w:rsid w:val="00A1602A"/>
    <w:rsid w:val="00A16F39"/>
    <w:rsid w:val="00A202E3"/>
    <w:rsid w:val="00A213A9"/>
    <w:rsid w:val="00A22572"/>
    <w:rsid w:val="00A23428"/>
    <w:rsid w:val="00A249E1"/>
    <w:rsid w:val="00A254F8"/>
    <w:rsid w:val="00A261FA"/>
    <w:rsid w:val="00A324CE"/>
    <w:rsid w:val="00A3257C"/>
    <w:rsid w:val="00A3350F"/>
    <w:rsid w:val="00A34830"/>
    <w:rsid w:val="00A36195"/>
    <w:rsid w:val="00A36CE8"/>
    <w:rsid w:val="00A37FDA"/>
    <w:rsid w:val="00A40284"/>
    <w:rsid w:val="00A40E50"/>
    <w:rsid w:val="00A41863"/>
    <w:rsid w:val="00A430A2"/>
    <w:rsid w:val="00A4311B"/>
    <w:rsid w:val="00A455F1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4F51"/>
    <w:rsid w:val="00A67404"/>
    <w:rsid w:val="00A6766F"/>
    <w:rsid w:val="00A67ED6"/>
    <w:rsid w:val="00A71763"/>
    <w:rsid w:val="00A7344F"/>
    <w:rsid w:val="00A74E64"/>
    <w:rsid w:val="00A74EC6"/>
    <w:rsid w:val="00A75036"/>
    <w:rsid w:val="00A77880"/>
    <w:rsid w:val="00A7792C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182E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026B"/>
    <w:rsid w:val="00AD15B8"/>
    <w:rsid w:val="00AD1F93"/>
    <w:rsid w:val="00AD460B"/>
    <w:rsid w:val="00AD55CF"/>
    <w:rsid w:val="00AD77A0"/>
    <w:rsid w:val="00AE1D12"/>
    <w:rsid w:val="00AE2886"/>
    <w:rsid w:val="00AE29F4"/>
    <w:rsid w:val="00AE2DC6"/>
    <w:rsid w:val="00AE5F04"/>
    <w:rsid w:val="00AE664C"/>
    <w:rsid w:val="00AE6A46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0782F"/>
    <w:rsid w:val="00B07B69"/>
    <w:rsid w:val="00B1053F"/>
    <w:rsid w:val="00B12475"/>
    <w:rsid w:val="00B20081"/>
    <w:rsid w:val="00B200DA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5B0E"/>
    <w:rsid w:val="00B3650E"/>
    <w:rsid w:val="00B36529"/>
    <w:rsid w:val="00B3680E"/>
    <w:rsid w:val="00B40526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024"/>
    <w:rsid w:val="00B6176A"/>
    <w:rsid w:val="00B618CB"/>
    <w:rsid w:val="00B61D0D"/>
    <w:rsid w:val="00B61D1E"/>
    <w:rsid w:val="00B6234D"/>
    <w:rsid w:val="00B625AE"/>
    <w:rsid w:val="00B62E7D"/>
    <w:rsid w:val="00B63677"/>
    <w:rsid w:val="00B64762"/>
    <w:rsid w:val="00B65F90"/>
    <w:rsid w:val="00B66C3C"/>
    <w:rsid w:val="00B66E50"/>
    <w:rsid w:val="00B71A24"/>
    <w:rsid w:val="00B71BB6"/>
    <w:rsid w:val="00B72301"/>
    <w:rsid w:val="00B724B1"/>
    <w:rsid w:val="00B72734"/>
    <w:rsid w:val="00B745EE"/>
    <w:rsid w:val="00B74E9C"/>
    <w:rsid w:val="00B7692E"/>
    <w:rsid w:val="00B809D6"/>
    <w:rsid w:val="00B80A0E"/>
    <w:rsid w:val="00B82E15"/>
    <w:rsid w:val="00B85559"/>
    <w:rsid w:val="00B8617E"/>
    <w:rsid w:val="00B86756"/>
    <w:rsid w:val="00B87784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56F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B2E20"/>
    <w:rsid w:val="00BC0463"/>
    <w:rsid w:val="00BC11E8"/>
    <w:rsid w:val="00BC1506"/>
    <w:rsid w:val="00BC29F9"/>
    <w:rsid w:val="00BC4A98"/>
    <w:rsid w:val="00BC718A"/>
    <w:rsid w:val="00BC7AB6"/>
    <w:rsid w:val="00BC7B3D"/>
    <w:rsid w:val="00BD2523"/>
    <w:rsid w:val="00BD30F0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9C6"/>
    <w:rsid w:val="00BF1FEF"/>
    <w:rsid w:val="00BF371F"/>
    <w:rsid w:val="00BF5D12"/>
    <w:rsid w:val="00BF6DFE"/>
    <w:rsid w:val="00BF71F9"/>
    <w:rsid w:val="00BF7A9E"/>
    <w:rsid w:val="00C00062"/>
    <w:rsid w:val="00C0160C"/>
    <w:rsid w:val="00C02E42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1F9"/>
    <w:rsid w:val="00C15954"/>
    <w:rsid w:val="00C15F55"/>
    <w:rsid w:val="00C16D6F"/>
    <w:rsid w:val="00C17F76"/>
    <w:rsid w:val="00C2075F"/>
    <w:rsid w:val="00C20C4D"/>
    <w:rsid w:val="00C21179"/>
    <w:rsid w:val="00C21448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0AF9"/>
    <w:rsid w:val="00C310E2"/>
    <w:rsid w:val="00C323EB"/>
    <w:rsid w:val="00C333E8"/>
    <w:rsid w:val="00C33660"/>
    <w:rsid w:val="00C355AC"/>
    <w:rsid w:val="00C37B42"/>
    <w:rsid w:val="00C37D2D"/>
    <w:rsid w:val="00C412EC"/>
    <w:rsid w:val="00C437DF"/>
    <w:rsid w:val="00C46801"/>
    <w:rsid w:val="00C47A4E"/>
    <w:rsid w:val="00C47AC9"/>
    <w:rsid w:val="00C521C5"/>
    <w:rsid w:val="00C532B5"/>
    <w:rsid w:val="00C5514A"/>
    <w:rsid w:val="00C56B99"/>
    <w:rsid w:val="00C6065D"/>
    <w:rsid w:val="00C610AB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89"/>
    <w:rsid w:val="00C702FC"/>
    <w:rsid w:val="00C719EC"/>
    <w:rsid w:val="00C71F74"/>
    <w:rsid w:val="00C7309D"/>
    <w:rsid w:val="00C744D0"/>
    <w:rsid w:val="00C75DDC"/>
    <w:rsid w:val="00C76046"/>
    <w:rsid w:val="00C76BEB"/>
    <w:rsid w:val="00C8317D"/>
    <w:rsid w:val="00C83348"/>
    <w:rsid w:val="00C842B6"/>
    <w:rsid w:val="00C847C9"/>
    <w:rsid w:val="00C85277"/>
    <w:rsid w:val="00C86E49"/>
    <w:rsid w:val="00C86EA8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0657"/>
    <w:rsid w:val="00CA107C"/>
    <w:rsid w:val="00CA1384"/>
    <w:rsid w:val="00CA1AC9"/>
    <w:rsid w:val="00CA1C89"/>
    <w:rsid w:val="00CA3380"/>
    <w:rsid w:val="00CA476E"/>
    <w:rsid w:val="00CA522F"/>
    <w:rsid w:val="00CA5752"/>
    <w:rsid w:val="00CA5AEF"/>
    <w:rsid w:val="00CA61C4"/>
    <w:rsid w:val="00CA729C"/>
    <w:rsid w:val="00CA7CF5"/>
    <w:rsid w:val="00CB0764"/>
    <w:rsid w:val="00CB103A"/>
    <w:rsid w:val="00CB1DA3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1C30"/>
    <w:rsid w:val="00CD213F"/>
    <w:rsid w:val="00CD21CE"/>
    <w:rsid w:val="00CD316D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2164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91F"/>
    <w:rsid w:val="00D13BD1"/>
    <w:rsid w:val="00D15744"/>
    <w:rsid w:val="00D15BC5"/>
    <w:rsid w:val="00D169DB"/>
    <w:rsid w:val="00D17C47"/>
    <w:rsid w:val="00D17E17"/>
    <w:rsid w:val="00D20C2F"/>
    <w:rsid w:val="00D21554"/>
    <w:rsid w:val="00D21A00"/>
    <w:rsid w:val="00D248EE"/>
    <w:rsid w:val="00D24D53"/>
    <w:rsid w:val="00D26870"/>
    <w:rsid w:val="00D2794C"/>
    <w:rsid w:val="00D27AE5"/>
    <w:rsid w:val="00D30993"/>
    <w:rsid w:val="00D30FF3"/>
    <w:rsid w:val="00D3210A"/>
    <w:rsid w:val="00D32319"/>
    <w:rsid w:val="00D32E53"/>
    <w:rsid w:val="00D35A5D"/>
    <w:rsid w:val="00D3641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1E11"/>
    <w:rsid w:val="00D63A2C"/>
    <w:rsid w:val="00D641F8"/>
    <w:rsid w:val="00D64DAD"/>
    <w:rsid w:val="00D6647F"/>
    <w:rsid w:val="00D66B34"/>
    <w:rsid w:val="00D70369"/>
    <w:rsid w:val="00D70CF1"/>
    <w:rsid w:val="00D70E10"/>
    <w:rsid w:val="00D71252"/>
    <w:rsid w:val="00D71D71"/>
    <w:rsid w:val="00D73693"/>
    <w:rsid w:val="00D76677"/>
    <w:rsid w:val="00D76B48"/>
    <w:rsid w:val="00D82BFF"/>
    <w:rsid w:val="00D83D59"/>
    <w:rsid w:val="00D83E52"/>
    <w:rsid w:val="00D84C06"/>
    <w:rsid w:val="00D867F6"/>
    <w:rsid w:val="00D9026A"/>
    <w:rsid w:val="00D90E3D"/>
    <w:rsid w:val="00D910BE"/>
    <w:rsid w:val="00D914F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38BC"/>
    <w:rsid w:val="00DA3D53"/>
    <w:rsid w:val="00DA3F5C"/>
    <w:rsid w:val="00DA46A3"/>
    <w:rsid w:val="00DA4A26"/>
    <w:rsid w:val="00DA6ADD"/>
    <w:rsid w:val="00DA6FD2"/>
    <w:rsid w:val="00DB0145"/>
    <w:rsid w:val="00DB1609"/>
    <w:rsid w:val="00DB3BEB"/>
    <w:rsid w:val="00DB40A4"/>
    <w:rsid w:val="00DB5B69"/>
    <w:rsid w:val="00DB6CC1"/>
    <w:rsid w:val="00DB7FC0"/>
    <w:rsid w:val="00DC065C"/>
    <w:rsid w:val="00DC1199"/>
    <w:rsid w:val="00DC188D"/>
    <w:rsid w:val="00DC1D39"/>
    <w:rsid w:val="00DC1FB3"/>
    <w:rsid w:val="00DC4EC3"/>
    <w:rsid w:val="00DC5803"/>
    <w:rsid w:val="00DC634B"/>
    <w:rsid w:val="00DC6E6D"/>
    <w:rsid w:val="00DD09B7"/>
    <w:rsid w:val="00DD3F71"/>
    <w:rsid w:val="00DD440A"/>
    <w:rsid w:val="00DD4BE4"/>
    <w:rsid w:val="00DD637C"/>
    <w:rsid w:val="00DD67A1"/>
    <w:rsid w:val="00DD690A"/>
    <w:rsid w:val="00DE05D7"/>
    <w:rsid w:val="00DE17EF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4C81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6FEA"/>
    <w:rsid w:val="00E272B1"/>
    <w:rsid w:val="00E27794"/>
    <w:rsid w:val="00E27D94"/>
    <w:rsid w:val="00E27DCE"/>
    <w:rsid w:val="00E301CA"/>
    <w:rsid w:val="00E30CCF"/>
    <w:rsid w:val="00E3148E"/>
    <w:rsid w:val="00E330C6"/>
    <w:rsid w:val="00E34A2C"/>
    <w:rsid w:val="00E350E0"/>
    <w:rsid w:val="00E35C83"/>
    <w:rsid w:val="00E36661"/>
    <w:rsid w:val="00E3763F"/>
    <w:rsid w:val="00E407D1"/>
    <w:rsid w:val="00E40C8F"/>
    <w:rsid w:val="00E4251D"/>
    <w:rsid w:val="00E425DB"/>
    <w:rsid w:val="00E42FF7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2896"/>
    <w:rsid w:val="00E63616"/>
    <w:rsid w:val="00E63BC0"/>
    <w:rsid w:val="00E6455B"/>
    <w:rsid w:val="00E65E13"/>
    <w:rsid w:val="00E67296"/>
    <w:rsid w:val="00E6734A"/>
    <w:rsid w:val="00E703D6"/>
    <w:rsid w:val="00E72575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A7E33"/>
    <w:rsid w:val="00EB1B9E"/>
    <w:rsid w:val="00EB26FF"/>
    <w:rsid w:val="00EB362A"/>
    <w:rsid w:val="00EB4B37"/>
    <w:rsid w:val="00EB5562"/>
    <w:rsid w:val="00EB74CE"/>
    <w:rsid w:val="00EC04DC"/>
    <w:rsid w:val="00EC1342"/>
    <w:rsid w:val="00EC4384"/>
    <w:rsid w:val="00EC646B"/>
    <w:rsid w:val="00EC7959"/>
    <w:rsid w:val="00ED09A6"/>
    <w:rsid w:val="00ED0C1D"/>
    <w:rsid w:val="00ED1C34"/>
    <w:rsid w:val="00ED2BFE"/>
    <w:rsid w:val="00ED2C0B"/>
    <w:rsid w:val="00ED365C"/>
    <w:rsid w:val="00ED3D80"/>
    <w:rsid w:val="00ED6989"/>
    <w:rsid w:val="00ED748C"/>
    <w:rsid w:val="00ED7E2C"/>
    <w:rsid w:val="00EE048B"/>
    <w:rsid w:val="00EE112E"/>
    <w:rsid w:val="00EE1837"/>
    <w:rsid w:val="00EE270F"/>
    <w:rsid w:val="00EE287C"/>
    <w:rsid w:val="00EE4261"/>
    <w:rsid w:val="00EE43E7"/>
    <w:rsid w:val="00EE54FE"/>
    <w:rsid w:val="00EE779D"/>
    <w:rsid w:val="00EE7983"/>
    <w:rsid w:val="00EF2959"/>
    <w:rsid w:val="00EF4BA2"/>
    <w:rsid w:val="00EF524F"/>
    <w:rsid w:val="00EF5924"/>
    <w:rsid w:val="00EF6978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5C9A"/>
    <w:rsid w:val="00F10011"/>
    <w:rsid w:val="00F10801"/>
    <w:rsid w:val="00F13436"/>
    <w:rsid w:val="00F14B2F"/>
    <w:rsid w:val="00F1563B"/>
    <w:rsid w:val="00F1577B"/>
    <w:rsid w:val="00F161C2"/>
    <w:rsid w:val="00F20F4C"/>
    <w:rsid w:val="00F21B3A"/>
    <w:rsid w:val="00F24876"/>
    <w:rsid w:val="00F24F26"/>
    <w:rsid w:val="00F2588B"/>
    <w:rsid w:val="00F25AA1"/>
    <w:rsid w:val="00F25CB0"/>
    <w:rsid w:val="00F26035"/>
    <w:rsid w:val="00F264E6"/>
    <w:rsid w:val="00F27093"/>
    <w:rsid w:val="00F27A60"/>
    <w:rsid w:val="00F33FA9"/>
    <w:rsid w:val="00F370B4"/>
    <w:rsid w:val="00F376FD"/>
    <w:rsid w:val="00F41D0B"/>
    <w:rsid w:val="00F47693"/>
    <w:rsid w:val="00F50832"/>
    <w:rsid w:val="00F511AB"/>
    <w:rsid w:val="00F511D9"/>
    <w:rsid w:val="00F51ED8"/>
    <w:rsid w:val="00F5436D"/>
    <w:rsid w:val="00F54640"/>
    <w:rsid w:val="00F55E63"/>
    <w:rsid w:val="00F56C73"/>
    <w:rsid w:val="00F5713B"/>
    <w:rsid w:val="00F57433"/>
    <w:rsid w:val="00F5772F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095"/>
    <w:rsid w:val="00F812C7"/>
    <w:rsid w:val="00F81725"/>
    <w:rsid w:val="00F81F6B"/>
    <w:rsid w:val="00F82A1A"/>
    <w:rsid w:val="00F83F14"/>
    <w:rsid w:val="00F84B38"/>
    <w:rsid w:val="00F84D86"/>
    <w:rsid w:val="00F860DB"/>
    <w:rsid w:val="00F90CAF"/>
    <w:rsid w:val="00F91D85"/>
    <w:rsid w:val="00F924D2"/>
    <w:rsid w:val="00F925D6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1CD"/>
    <w:rsid w:val="00FA3643"/>
    <w:rsid w:val="00FA3911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406A"/>
    <w:rsid w:val="00FD66F0"/>
    <w:rsid w:val="00FD68CD"/>
    <w:rsid w:val="00FD6D5B"/>
    <w:rsid w:val="00FD74CE"/>
    <w:rsid w:val="00FD7D69"/>
    <w:rsid w:val="00FE0424"/>
    <w:rsid w:val="00FE1E8A"/>
    <w:rsid w:val="00FE267B"/>
    <w:rsid w:val="00FE5990"/>
    <w:rsid w:val="00FF1214"/>
    <w:rsid w:val="00FF1244"/>
    <w:rsid w:val="00FF1386"/>
    <w:rsid w:val="00FF2EF7"/>
    <w:rsid w:val="00FF34F2"/>
    <w:rsid w:val="00FF5A08"/>
    <w:rsid w:val="00FF5F17"/>
    <w:rsid w:val="00FF6480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604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994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261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04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3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38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480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7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804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7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9176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9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880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72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1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2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7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04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50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9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14</Pages>
  <Words>1973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13383</CharactersWithSpaces>
  <SharedDoc>false</SharedDoc>
  <HLinks>
    <vt:vector size="48" baseType="variant">
      <vt:variant>
        <vt:i4>3670138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3604602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z7</vt:lpwstr>
      </vt:variant>
      <vt:variant>
        <vt:i4>3539066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z6</vt:lpwstr>
      </vt:variant>
      <vt:variant>
        <vt:i4>3342458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17</cp:revision>
  <cp:lastPrinted>2014-08-04T09:45:00Z</cp:lastPrinted>
  <dcterms:created xsi:type="dcterms:W3CDTF">2016-03-18T12:40:00Z</dcterms:created>
  <dcterms:modified xsi:type="dcterms:W3CDTF">2017-04-10T07:44:00Z</dcterms:modified>
</cp:coreProperties>
</file>